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37BA" w14:textId="77777777" w:rsidR="000D243C" w:rsidRPr="00550217" w:rsidRDefault="000D243C" w:rsidP="008E6230">
      <w:pPr>
        <w:jc w:val="both"/>
        <w:rPr>
          <w:rFonts w:ascii="Calibri" w:hAnsi="Calibri" w:cs="Calibri"/>
        </w:rPr>
      </w:pPr>
      <w:r w:rsidRPr="00550217">
        <w:rPr>
          <w:rFonts w:ascii="Calibri" w:hAnsi="Calibri" w:cs="Calibri"/>
          <w:noProof/>
          <w:lang w:val="en-GB" w:eastAsia="en-GB"/>
        </w:rPr>
        <w:drawing>
          <wp:anchor distT="0" distB="0" distL="114300" distR="114300" simplePos="0" relativeHeight="251658240" behindDoc="1" locked="0" layoutInCell="1" allowOverlap="1" wp14:anchorId="1A21C5EF" wp14:editId="1CB318F9">
            <wp:simplePos x="0" y="0"/>
            <wp:positionH relativeFrom="column">
              <wp:posOffset>2428875</wp:posOffset>
            </wp:positionH>
            <wp:positionV relativeFrom="paragraph">
              <wp:posOffset>0</wp:posOffset>
            </wp:positionV>
            <wp:extent cx="971550" cy="684530"/>
            <wp:effectExtent l="0" t="0" r="0" b="1270"/>
            <wp:wrapTight wrapText="bothSides">
              <wp:wrapPolygon edited="0">
                <wp:start x="11012" y="0"/>
                <wp:lineTo x="8047" y="601"/>
                <wp:lineTo x="7200" y="4208"/>
                <wp:lineTo x="8471" y="9618"/>
                <wp:lineTo x="0" y="10820"/>
                <wp:lineTo x="0" y="13826"/>
                <wp:lineTo x="847" y="21039"/>
                <wp:lineTo x="21176" y="21039"/>
                <wp:lineTo x="21176" y="11421"/>
                <wp:lineTo x="16094" y="8416"/>
                <wp:lineTo x="16094" y="1803"/>
                <wp:lineTo x="13553" y="0"/>
                <wp:lineTo x="11012" y="0"/>
              </wp:wrapPolygon>
            </wp:wrapTight>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684530"/>
                    </a:xfrm>
                    <a:prstGeom prst="rect">
                      <a:avLst/>
                    </a:prstGeom>
                    <a:noFill/>
                  </pic:spPr>
                </pic:pic>
              </a:graphicData>
            </a:graphic>
            <wp14:sizeRelH relativeFrom="margin">
              <wp14:pctWidth>0</wp14:pctWidth>
            </wp14:sizeRelH>
            <wp14:sizeRelV relativeFrom="margin">
              <wp14:pctHeight>0</wp14:pctHeight>
            </wp14:sizeRelV>
          </wp:anchor>
        </w:drawing>
      </w:r>
    </w:p>
    <w:tbl>
      <w:tblPr>
        <w:tblW w:w="5000" w:type="pct"/>
        <w:tblBorders>
          <w:bottom w:val="single" w:sz="4" w:space="0" w:color="auto"/>
        </w:tblBorders>
        <w:tblLook w:val="0600" w:firstRow="0" w:lastRow="0" w:firstColumn="0" w:lastColumn="0" w:noHBand="1" w:noVBand="1"/>
        <w:tblDescription w:val="Layout table"/>
      </w:tblPr>
      <w:tblGrid>
        <w:gridCol w:w="4957"/>
        <w:gridCol w:w="4403"/>
      </w:tblGrid>
      <w:tr w:rsidR="008C2737" w:rsidRPr="00550217" w14:paraId="010E31C2" w14:textId="77777777" w:rsidTr="008E6230">
        <w:trPr>
          <w:trHeight w:val="362"/>
        </w:trPr>
        <w:tc>
          <w:tcPr>
            <w:tcW w:w="5072" w:type="dxa"/>
          </w:tcPr>
          <w:p w14:paraId="1442BE4E" w14:textId="77777777" w:rsidR="008C2737" w:rsidRPr="00550217" w:rsidRDefault="008C2737" w:rsidP="008E6230">
            <w:pPr>
              <w:jc w:val="both"/>
              <w:rPr>
                <w:rFonts w:ascii="Calibri" w:hAnsi="Calibri" w:cs="Calibri"/>
              </w:rPr>
            </w:pPr>
          </w:p>
        </w:tc>
        <w:tc>
          <w:tcPr>
            <w:tcW w:w="4504" w:type="dxa"/>
          </w:tcPr>
          <w:p w14:paraId="5F8B60D2" w14:textId="77777777" w:rsidR="008C2737" w:rsidRPr="00550217" w:rsidRDefault="008C2737" w:rsidP="008E6230">
            <w:pPr>
              <w:pStyle w:val="ContactInfo"/>
              <w:jc w:val="both"/>
              <w:rPr>
                <w:rFonts w:ascii="Calibri" w:hAnsi="Calibri" w:cs="Calibri"/>
                <w:noProof/>
              </w:rPr>
            </w:pPr>
          </w:p>
        </w:tc>
      </w:tr>
    </w:tbl>
    <w:p w14:paraId="18978E4F" w14:textId="77777777" w:rsidR="008E6230" w:rsidRPr="00550217" w:rsidRDefault="008E6230" w:rsidP="008E6230">
      <w:pPr>
        <w:spacing w:line="360" w:lineRule="auto"/>
        <w:jc w:val="both"/>
        <w:rPr>
          <w:rFonts w:ascii="Calibri" w:hAnsi="Calibri" w:cs="Calibri"/>
          <w:b/>
          <w:sz w:val="24"/>
          <w:szCs w:val="24"/>
          <w:u w:val="single"/>
        </w:rPr>
      </w:pPr>
    </w:p>
    <w:p w14:paraId="093B3456" w14:textId="77777777" w:rsidR="008E6230" w:rsidRPr="00550217" w:rsidRDefault="008E6230" w:rsidP="008E6230">
      <w:pPr>
        <w:spacing w:line="360" w:lineRule="auto"/>
        <w:jc w:val="center"/>
        <w:rPr>
          <w:rFonts w:ascii="Calibri" w:hAnsi="Calibri" w:cs="Calibri"/>
          <w:b/>
          <w:sz w:val="24"/>
          <w:szCs w:val="24"/>
          <w:u w:val="single"/>
        </w:rPr>
      </w:pPr>
      <w:r w:rsidRPr="00550217">
        <w:rPr>
          <w:rFonts w:ascii="Calibri" w:hAnsi="Calibri" w:cs="Calibri"/>
          <w:b/>
          <w:sz w:val="24"/>
          <w:szCs w:val="24"/>
          <w:u w:val="single"/>
        </w:rPr>
        <w:t>SEN Information Report</w:t>
      </w:r>
    </w:p>
    <w:p w14:paraId="3F5378BC" w14:textId="77777777" w:rsidR="008E6230" w:rsidRPr="00550217" w:rsidRDefault="008E6230" w:rsidP="008E6230">
      <w:pPr>
        <w:spacing w:line="360" w:lineRule="auto"/>
        <w:jc w:val="center"/>
        <w:rPr>
          <w:rFonts w:ascii="Calibri" w:hAnsi="Calibri" w:cs="Calibri"/>
          <w:b/>
          <w:sz w:val="24"/>
          <w:szCs w:val="24"/>
          <w:u w:val="single"/>
        </w:rPr>
      </w:pPr>
      <w:r w:rsidRPr="00550217">
        <w:rPr>
          <w:rFonts w:ascii="Calibri" w:hAnsi="Calibri" w:cs="Calibri"/>
          <w:b/>
          <w:sz w:val="24"/>
          <w:szCs w:val="24"/>
          <w:u w:val="single"/>
        </w:rPr>
        <w:t>SEN provision in our school:</w:t>
      </w:r>
    </w:p>
    <w:p w14:paraId="004B89F2" w14:textId="77777777" w:rsidR="008E6230" w:rsidRPr="00550217" w:rsidRDefault="008E6230" w:rsidP="008E6230">
      <w:pPr>
        <w:spacing w:line="360" w:lineRule="auto"/>
        <w:jc w:val="both"/>
        <w:rPr>
          <w:rFonts w:ascii="Calibri" w:hAnsi="Calibri" w:cs="Calibri"/>
          <w:sz w:val="24"/>
          <w:szCs w:val="24"/>
        </w:rPr>
      </w:pPr>
      <w:proofErr w:type="spellStart"/>
      <w:r w:rsidRPr="00550217">
        <w:rPr>
          <w:rFonts w:ascii="Calibri" w:hAnsi="Calibri" w:cs="Calibri"/>
          <w:sz w:val="24"/>
          <w:szCs w:val="24"/>
        </w:rPr>
        <w:t>Tonacliffe</w:t>
      </w:r>
      <w:proofErr w:type="spellEnd"/>
      <w:r w:rsidRPr="00550217">
        <w:rPr>
          <w:rFonts w:ascii="Calibri" w:hAnsi="Calibri" w:cs="Calibri"/>
          <w:sz w:val="24"/>
          <w:szCs w:val="24"/>
        </w:rPr>
        <w:t xml:space="preserve"> Primary School is a mainstream, one and a half form entry primary school. At </w:t>
      </w:r>
      <w:proofErr w:type="spellStart"/>
      <w:r w:rsidRPr="00550217">
        <w:rPr>
          <w:rFonts w:ascii="Calibri" w:hAnsi="Calibri" w:cs="Calibri"/>
          <w:sz w:val="24"/>
          <w:szCs w:val="24"/>
        </w:rPr>
        <w:t>Tonacliffe</w:t>
      </w:r>
      <w:proofErr w:type="spellEnd"/>
      <w:r w:rsidRPr="00550217">
        <w:rPr>
          <w:rFonts w:ascii="Calibri" w:hAnsi="Calibri" w:cs="Calibri"/>
          <w:sz w:val="24"/>
          <w:szCs w:val="24"/>
        </w:rPr>
        <w:t xml:space="preserve"> we </w:t>
      </w:r>
      <w:proofErr w:type="spellStart"/>
      <w:r w:rsidRPr="00550217">
        <w:rPr>
          <w:rFonts w:ascii="Calibri" w:hAnsi="Calibri" w:cs="Calibri"/>
          <w:sz w:val="24"/>
          <w:szCs w:val="24"/>
        </w:rPr>
        <w:t>recognise</w:t>
      </w:r>
      <w:proofErr w:type="spellEnd"/>
      <w:r w:rsidRPr="00550217">
        <w:rPr>
          <w:rFonts w:ascii="Calibri" w:hAnsi="Calibri" w:cs="Calibri"/>
          <w:sz w:val="24"/>
          <w:szCs w:val="24"/>
        </w:rPr>
        <w:t xml:space="preserve"> our responsibility to nurture all our pupils whatever their individual needs, enabling them to achieve their full potential. We aim to ensure a positive education in a safe and respectful environment for all children. Quality first teaching and effective differentiation are seen as the prime interventions in meeting pupils’ needs. When a child’s needs are significantly different from or additional to the rest of their peer group they are </w:t>
      </w:r>
      <w:proofErr w:type="spellStart"/>
      <w:r w:rsidRPr="00550217">
        <w:rPr>
          <w:rFonts w:ascii="Calibri" w:hAnsi="Calibri" w:cs="Calibri"/>
          <w:sz w:val="24"/>
          <w:szCs w:val="24"/>
        </w:rPr>
        <w:t>recognised</w:t>
      </w:r>
      <w:proofErr w:type="spellEnd"/>
      <w:r w:rsidRPr="00550217">
        <w:rPr>
          <w:rFonts w:ascii="Calibri" w:hAnsi="Calibri" w:cs="Calibri"/>
          <w:sz w:val="24"/>
          <w:szCs w:val="24"/>
        </w:rPr>
        <w:t xml:space="preserve"> as having Special Educational Needs.</w:t>
      </w:r>
    </w:p>
    <w:p w14:paraId="6CF7C933" w14:textId="396D04A6"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We currently provide for children with a wide range of special educational needs and disabilities (SEND), including</w:t>
      </w:r>
      <w:r w:rsidR="008A29ED" w:rsidRPr="00550217">
        <w:rPr>
          <w:rFonts w:ascii="Calibri" w:hAnsi="Calibri" w:cs="Calibri"/>
          <w:sz w:val="24"/>
          <w:szCs w:val="24"/>
        </w:rPr>
        <w:t xml:space="preserve"> Down’s Syndrome,</w:t>
      </w:r>
      <w:r w:rsidRPr="00550217">
        <w:rPr>
          <w:rFonts w:ascii="Calibri" w:hAnsi="Calibri" w:cs="Calibri"/>
          <w:sz w:val="24"/>
          <w:szCs w:val="24"/>
        </w:rPr>
        <w:t xml:space="preserve"> autistic spectrum condition, attachment difficulties, dyslexia, physical difficulties, medical needs, hearing impairment, global development delay, speech and language difficulties and moderate learning difficulties. </w:t>
      </w:r>
    </w:p>
    <w:p w14:paraId="78EEA3E2"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The school SEND policy is accessible on our website.</w:t>
      </w:r>
    </w:p>
    <w:p w14:paraId="76121527" w14:textId="77777777" w:rsidR="008E6230" w:rsidRPr="00550217" w:rsidRDefault="008E6230" w:rsidP="008E6230">
      <w:pPr>
        <w:spacing w:line="360" w:lineRule="auto"/>
        <w:jc w:val="both"/>
        <w:rPr>
          <w:rFonts w:ascii="Calibri" w:hAnsi="Calibri" w:cs="Calibri"/>
          <w:b/>
          <w:sz w:val="24"/>
          <w:szCs w:val="24"/>
        </w:rPr>
      </w:pPr>
      <w:r w:rsidRPr="00550217">
        <w:rPr>
          <w:rFonts w:ascii="Calibri" w:hAnsi="Calibri" w:cs="Calibri"/>
          <w:b/>
          <w:sz w:val="24"/>
          <w:szCs w:val="24"/>
        </w:rPr>
        <w:t>Evaluating the effectiveness of the provision</w:t>
      </w:r>
    </w:p>
    <w:p w14:paraId="2EC26358"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The quality of provision is regularly monitored and evaluated through the use of observations, informal discussions, and meetings with school staff, outside agencies and parents. Parental views are sought on how school can improve current practice regarding communicating with them about their child’s progress. The SEN governor arranges meetings with the SENCO to discuss </w:t>
      </w:r>
      <w:r w:rsidRPr="00550217">
        <w:rPr>
          <w:rFonts w:ascii="Calibri" w:hAnsi="Calibri" w:cs="Calibri"/>
          <w:sz w:val="24"/>
          <w:szCs w:val="24"/>
        </w:rPr>
        <w:lastRenderedPageBreak/>
        <w:t xml:space="preserve">what provision is in place and how any changes can be accommodated and supported by the governing body. </w:t>
      </w:r>
    </w:p>
    <w:p w14:paraId="7269E947"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b/>
          <w:sz w:val="24"/>
          <w:szCs w:val="24"/>
          <w:u w:val="single"/>
        </w:rPr>
        <w:t xml:space="preserve">Identification and assessment </w:t>
      </w:r>
    </w:p>
    <w:p w14:paraId="64273F7A" w14:textId="2D637F48" w:rsidR="008E6230" w:rsidRPr="00550217" w:rsidRDefault="008E6230" w:rsidP="008E6230">
      <w:pPr>
        <w:spacing w:line="360" w:lineRule="auto"/>
        <w:jc w:val="both"/>
        <w:rPr>
          <w:rFonts w:ascii="Calibri" w:hAnsi="Calibri" w:cs="Calibri"/>
          <w:b/>
          <w:sz w:val="24"/>
          <w:szCs w:val="24"/>
        </w:rPr>
      </w:pPr>
      <w:r w:rsidRPr="00550217">
        <w:rPr>
          <w:rFonts w:ascii="Calibri" w:hAnsi="Calibri" w:cs="Calibri"/>
          <w:sz w:val="24"/>
          <w:szCs w:val="24"/>
        </w:rPr>
        <w:t>We believe that early identification of SEND is vital and outside agencies can help with advice on the provision and use of intervention strategies.  The school’s SENCO (Special Educational Needs Coordinator) supports all class teachers in identifying pupils with SEND. The majority of pupils with SEND are identified in the Nursery and Reception classes. The SENCO and class teacher meet with parents at the earliest opportunity to alert them to any initial concerns.  Pupils are then monitored using the assessment systems in the school and short</w:t>
      </w:r>
      <w:r w:rsidR="00462DE6">
        <w:rPr>
          <w:rFonts w:ascii="Calibri" w:hAnsi="Calibri" w:cs="Calibri"/>
          <w:sz w:val="24"/>
          <w:szCs w:val="24"/>
        </w:rPr>
        <w:t>-</w:t>
      </w:r>
      <w:r w:rsidRPr="00550217">
        <w:rPr>
          <w:rFonts w:ascii="Calibri" w:hAnsi="Calibri" w:cs="Calibri"/>
          <w:sz w:val="24"/>
          <w:szCs w:val="24"/>
        </w:rPr>
        <w:t xml:space="preserve">term targets are put into place on Pupil Passports. </w:t>
      </w:r>
      <w:proofErr w:type="spellStart"/>
      <w:r w:rsidRPr="00550217">
        <w:rPr>
          <w:rFonts w:ascii="Calibri" w:hAnsi="Calibri" w:cs="Calibri"/>
          <w:sz w:val="24"/>
          <w:szCs w:val="24"/>
        </w:rPr>
        <w:t>Programmes</w:t>
      </w:r>
      <w:proofErr w:type="spellEnd"/>
      <w:r w:rsidRPr="00550217">
        <w:rPr>
          <w:rFonts w:ascii="Calibri" w:hAnsi="Calibri" w:cs="Calibri"/>
          <w:sz w:val="24"/>
          <w:szCs w:val="24"/>
        </w:rPr>
        <w:t xml:space="preserve"> of work are developed to best meet the needs of each individual pupil.</w:t>
      </w:r>
    </w:p>
    <w:p w14:paraId="50BB20BB"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Children with a statement or Education, Health and Care (EHC) Plans have annual reviews in Years 1-6 and bi-annually in the Foundation Stage. Everybody working with the child is invited to submit advice on how to best meet the child’s needs. Children with EHC plans have a ‘One Page Profile’ which is then shared with everybody who works with the child and is updated when necessary. </w:t>
      </w:r>
    </w:p>
    <w:p w14:paraId="35E397FA" w14:textId="5AAC5433"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Children with SEN have a pupil passport written termly and this is discussed at a</w:t>
      </w:r>
      <w:r w:rsidR="001045DC" w:rsidRPr="00550217">
        <w:rPr>
          <w:rFonts w:ascii="Calibri" w:hAnsi="Calibri" w:cs="Calibri"/>
          <w:sz w:val="24"/>
          <w:szCs w:val="24"/>
        </w:rPr>
        <w:t xml:space="preserve"> meeting each term. </w:t>
      </w:r>
      <w:r w:rsidR="00550217">
        <w:rPr>
          <w:rFonts w:ascii="Calibri" w:hAnsi="Calibri" w:cs="Calibri"/>
          <w:sz w:val="24"/>
          <w:szCs w:val="24"/>
        </w:rPr>
        <w:t>If parents are unable to attend in person, they are able to request a virtual appointment by telephone or Microsoft Teams, however a face to face appointment is preferable</w:t>
      </w:r>
      <w:r w:rsidR="008A29ED" w:rsidRPr="00550217">
        <w:rPr>
          <w:rFonts w:ascii="Calibri" w:hAnsi="Calibri" w:cs="Calibri"/>
          <w:sz w:val="24"/>
          <w:szCs w:val="24"/>
        </w:rPr>
        <w:t>. W</w:t>
      </w:r>
      <w:r w:rsidR="00550217">
        <w:rPr>
          <w:rFonts w:ascii="Calibri" w:hAnsi="Calibri" w:cs="Calibri"/>
          <w:sz w:val="24"/>
          <w:szCs w:val="24"/>
        </w:rPr>
        <w:t>hilst w</w:t>
      </w:r>
      <w:r w:rsidR="008A29ED" w:rsidRPr="00550217">
        <w:rPr>
          <w:rFonts w:ascii="Calibri" w:hAnsi="Calibri" w:cs="Calibri"/>
          <w:sz w:val="24"/>
          <w:szCs w:val="24"/>
        </w:rPr>
        <w:t xml:space="preserve">e </w:t>
      </w:r>
      <w:proofErr w:type="spellStart"/>
      <w:r w:rsidR="008A29ED" w:rsidRPr="00550217">
        <w:rPr>
          <w:rFonts w:ascii="Calibri" w:hAnsi="Calibri" w:cs="Calibri"/>
          <w:sz w:val="24"/>
          <w:szCs w:val="24"/>
        </w:rPr>
        <w:t>recognise</w:t>
      </w:r>
      <w:proofErr w:type="spellEnd"/>
      <w:r w:rsidR="008A29ED" w:rsidRPr="00550217">
        <w:rPr>
          <w:rFonts w:ascii="Calibri" w:hAnsi="Calibri" w:cs="Calibri"/>
          <w:sz w:val="24"/>
          <w:szCs w:val="24"/>
        </w:rPr>
        <w:t xml:space="preserve"> that telephone appointments are easier for some parents, this does not lend itself to an open dialogue. </w:t>
      </w:r>
      <w:r w:rsidRPr="00550217">
        <w:rPr>
          <w:rFonts w:ascii="Calibri" w:hAnsi="Calibri" w:cs="Calibri"/>
          <w:sz w:val="24"/>
          <w:szCs w:val="24"/>
        </w:rPr>
        <w:t>Parental views are paramount in ensuring effective provision.</w:t>
      </w:r>
    </w:p>
    <w:p w14:paraId="774A16D4" w14:textId="6E59649E"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If a child needs support additional to that provided by school, then school may </w:t>
      </w:r>
      <w:r w:rsidR="00462DE6">
        <w:rPr>
          <w:rFonts w:ascii="Calibri" w:hAnsi="Calibri" w:cs="Calibri"/>
          <w:sz w:val="24"/>
          <w:szCs w:val="24"/>
        </w:rPr>
        <w:t>submit</w:t>
      </w:r>
      <w:r w:rsidRPr="00550217">
        <w:rPr>
          <w:rFonts w:ascii="Calibri" w:hAnsi="Calibri" w:cs="Calibri"/>
          <w:sz w:val="24"/>
          <w:szCs w:val="24"/>
        </w:rPr>
        <w:t xml:space="preserve"> </w:t>
      </w:r>
      <w:r w:rsidR="00462DE6">
        <w:rPr>
          <w:rFonts w:ascii="Calibri" w:hAnsi="Calibri" w:cs="Calibri"/>
          <w:sz w:val="24"/>
          <w:szCs w:val="24"/>
        </w:rPr>
        <w:t>an education health and care needs request.</w:t>
      </w:r>
      <w:r w:rsidRPr="00550217">
        <w:rPr>
          <w:rFonts w:ascii="Calibri" w:hAnsi="Calibri" w:cs="Calibri"/>
          <w:sz w:val="24"/>
          <w:szCs w:val="24"/>
        </w:rPr>
        <w:t xml:space="preserve"> In order to do so, educational psychology would be involved, along with other relevant outside agencies. The advice provided by these services would then be implemented for two terms and the </w:t>
      </w:r>
      <w:r w:rsidR="00462DE6">
        <w:rPr>
          <w:rFonts w:ascii="Calibri" w:hAnsi="Calibri" w:cs="Calibri"/>
          <w:sz w:val="24"/>
          <w:szCs w:val="24"/>
        </w:rPr>
        <w:t>EHA</w:t>
      </w:r>
      <w:r w:rsidRPr="00550217">
        <w:rPr>
          <w:rFonts w:ascii="Calibri" w:hAnsi="Calibri" w:cs="Calibri"/>
          <w:sz w:val="24"/>
          <w:szCs w:val="24"/>
        </w:rPr>
        <w:t xml:space="preserve"> (</w:t>
      </w:r>
      <w:r w:rsidR="00462DE6">
        <w:rPr>
          <w:rFonts w:ascii="Calibri" w:hAnsi="Calibri" w:cs="Calibri"/>
          <w:sz w:val="24"/>
          <w:szCs w:val="24"/>
        </w:rPr>
        <w:t>Early Help Assessment</w:t>
      </w:r>
      <w:r w:rsidRPr="00550217">
        <w:rPr>
          <w:rFonts w:ascii="Calibri" w:hAnsi="Calibri" w:cs="Calibri"/>
          <w:sz w:val="24"/>
          <w:szCs w:val="24"/>
        </w:rPr>
        <w:t xml:space="preserve">) process would begin. Parents would be invited to meetings at timely intervals in order to review any actions that </w:t>
      </w:r>
      <w:r w:rsidRPr="00550217">
        <w:rPr>
          <w:rFonts w:ascii="Calibri" w:hAnsi="Calibri" w:cs="Calibri"/>
          <w:sz w:val="24"/>
          <w:szCs w:val="24"/>
        </w:rPr>
        <w:lastRenderedPageBreak/>
        <w:t>had been set. If, after two terms of inputting the advice from external agencies, it was felt that the child</w:t>
      </w:r>
      <w:r w:rsidR="00462DE6">
        <w:rPr>
          <w:rFonts w:ascii="Calibri" w:hAnsi="Calibri" w:cs="Calibri"/>
          <w:sz w:val="24"/>
          <w:szCs w:val="24"/>
        </w:rPr>
        <w:t>’s needs could not be met at School support</w:t>
      </w:r>
      <w:r w:rsidRPr="00550217">
        <w:rPr>
          <w:rFonts w:ascii="Calibri" w:hAnsi="Calibri" w:cs="Calibri"/>
          <w:sz w:val="24"/>
          <w:szCs w:val="24"/>
        </w:rPr>
        <w:t>, a</w:t>
      </w:r>
      <w:r w:rsidR="00462DE6">
        <w:rPr>
          <w:rFonts w:ascii="Calibri" w:hAnsi="Calibri" w:cs="Calibri"/>
          <w:sz w:val="24"/>
          <w:szCs w:val="24"/>
        </w:rPr>
        <w:t>n EHC needs r</w:t>
      </w:r>
      <w:r w:rsidRPr="00550217">
        <w:rPr>
          <w:rFonts w:ascii="Calibri" w:hAnsi="Calibri" w:cs="Calibri"/>
          <w:sz w:val="24"/>
          <w:szCs w:val="24"/>
        </w:rPr>
        <w:t>equest would be made.</w:t>
      </w:r>
    </w:p>
    <w:p w14:paraId="705AA804"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b/>
          <w:sz w:val="24"/>
          <w:szCs w:val="24"/>
        </w:rPr>
        <w:t>Teaching pupils with SEN</w:t>
      </w:r>
    </w:p>
    <w:p w14:paraId="60EC9BF6"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Quality first teaching is a fundamental part of every child’s education, regardless of their level of need. Class teachers have a responsibility to provide for and be accountable for the progress of all children in the class. If a child is not making adequate progress when receiving high quality, </w:t>
      </w:r>
      <w:proofErr w:type="spellStart"/>
      <w:r w:rsidRPr="00550217">
        <w:rPr>
          <w:rFonts w:ascii="Calibri" w:hAnsi="Calibri" w:cs="Calibri"/>
          <w:sz w:val="24"/>
          <w:szCs w:val="24"/>
        </w:rPr>
        <w:t>personalised</w:t>
      </w:r>
      <w:proofErr w:type="spellEnd"/>
      <w:r w:rsidRPr="00550217">
        <w:rPr>
          <w:rFonts w:ascii="Calibri" w:hAnsi="Calibri" w:cs="Calibri"/>
          <w:sz w:val="24"/>
          <w:szCs w:val="24"/>
        </w:rPr>
        <w:t xml:space="preserve"> teaching then interventions will be put in place. Interventions will take place for a fixed time and progress will be measured once the intervention has come to an end. Discussions will be held between parents, the class teacher and SENCO, if it was felt that the child was still not progressing as expected and the child may then be added to the SEN register. </w:t>
      </w:r>
    </w:p>
    <w:p w14:paraId="7028059B" w14:textId="704E39AF"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Class teachers are responsible and accountable for the progress and development of all pupils in their class. This includes pupils on the SEN register who receive extra support from teaching assistants. Although extra support may be needed to help a child progress, this cannot compensate for and should not be instead of good quality teaching. High quality, differentiated teaching is the first step in responding to all pupils needs, regardless of their SEN. </w:t>
      </w:r>
      <w:r w:rsidR="001045DC" w:rsidRPr="00550217">
        <w:rPr>
          <w:rFonts w:ascii="Calibri" w:hAnsi="Calibri" w:cs="Calibri"/>
          <w:sz w:val="24"/>
          <w:szCs w:val="24"/>
        </w:rPr>
        <w:t>It is imperative that children learn to work independently; quality first teaching ensures they experience success in every lesson.</w:t>
      </w:r>
    </w:p>
    <w:p w14:paraId="4A6BF1F6"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The quality of teaching for all pupils, including children with special or additional needs, is reviewed in a range of ways. Observations take place throughout the school year with feedback </w:t>
      </w:r>
      <w:proofErr w:type="spellStart"/>
      <w:r w:rsidRPr="00550217">
        <w:rPr>
          <w:rFonts w:ascii="Calibri" w:hAnsi="Calibri" w:cs="Calibri"/>
          <w:sz w:val="24"/>
          <w:szCs w:val="24"/>
        </w:rPr>
        <w:t>emphasising</w:t>
      </w:r>
      <w:proofErr w:type="spellEnd"/>
      <w:r w:rsidRPr="00550217">
        <w:rPr>
          <w:rFonts w:ascii="Calibri" w:hAnsi="Calibri" w:cs="Calibri"/>
          <w:sz w:val="24"/>
          <w:szCs w:val="24"/>
        </w:rPr>
        <w:t xml:space="preserve"> existing good practice and possible further improvements to be made. Informal discussions are held amongst staff and review meetings are </w:t>
      </w:r>
      <w:proofErr w:type="spellStart"/>
      <w:r w:rsidRPr="00550217">
        <w:rPr>
          <w:rFonts w:ascii="Calibri" w:hAnsi="Calibri" w:cs="Calibri"/>
          <w:sz w:val="24"/>
          <w:szCs w:val="24"/>
        </w:rPr>
        <w:t>centred</w:t>
      </w:r>
      <w:proofErr w:type="spellEnd"/>
      <w:r w:rsidRPr="00550217">
        <w:rPr>
          <w:rFonts w:ascii="Calibri" w:hAnsi="Calibri" w:cs="Calibri"/>
          <w:sz w:val="24"/>
          <w:szCs w:val="24"/>
        </w:rPr>
        <w:t xml:space="preserve"> around meeting the children’s needs in the best possible way. Advice from outside agencies is sought and implemented if school feel that the new advice is needed in order to improve teaching and learning. Training is given on the needs of individual and groups of pupils to ensure that all staff take these into account when planning and teaching lessons and activities. </w:t>
      </w:r>
    </w:p>
    <w:p w14:paraId="2A2E3E83"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lastRenderedPageBreak/>
        <w:t xml:space="preserve">The school </w:t>
      </w:r>
      <w:proofErr w:type="spellStart"/>
      <w:r w:rsidRPr="00550217">
        <w:rPr>
          <w:rFonts w:ascii="Calibri" w:hAnsi="Calibri" w:cs="Calibri"/>
          <w:sz w:val="24"/>
          <w:szCs w:val="24"/>
        </w:rPr>
        <w:t>recognises</w:t>
      </w:r>
      <w:proofErr w:type="spellEnd"/>
      <w:r w:rsidRPr="00550217">
        <w:rPr>
          <w:rFonts w:ascii="Calibri" w:hAnsi="Calibri" w:cs="Calibri"/>
          <w:sz w:val="24"/>
          <w:szCs w:val="24"/>
        </w:rPr>
        <w:t xml:space="preserve"> that parents are the first and continuing educators of their children and welcomes their involvement. Parents/guardians are able to approach the teaching staff regarding any concerns they may have. If children are identified as having SEN, parents and children (where appropriate) are invited to review meetings where progress can be discussed, three times a year.</w:t>
      </w:r>
    </w:p>
    <w:p w14:paraId="4B2100C1" w14:textId="77777777" w:rsidR="008E6230" w:rsidRPr="00550217" w:rsidRDefault="008E6230" w:rsidP="008E6230">
      <w:pPr>
        <w:spacing w:line="360" w:lineRule="auto"/>
        <w:jc w:val="both"/>
        <w:rPr>
          <w:rFonts w:ascii="Calibri" w:hAnsi="Calibri" w:cs="Calibri"/>
          <w:b/>
          <w:sz w:val="24"/>
          <w:szCs w:val="24"/>
          <w:u w:val="single"/>
        </w:rPr>
      </w:pPr>
      <w:r w:rsidRPr="00550217">
        <w:rPr>
          <w:rFonts w:ascii="Calibri" w:hAnsi="Calibri" w:cs="Calibri"/>
          <w:b/>
          <w:sz w:val="24"/>
          <w:szCs w:val="24"/>
          <w:u w:val="single"/>
        </w:rPr>
        <w:t>Adapting the curriculum and learning environment for pupils with SEN</w:t>
      </w:r>
    </w:p>
    <w:p w14:paraId="4C26CBCC"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School </w:t>
      </w:r>
      <w:proofErr w:type="spellStart"/>
      <w:r w:rsidRPr="00550217">
        <w:rPr>
          <w:rFonts w:ascii="Calibri" w:hAnsi="Calibri" w:cs="Calibri"/>
          <w:sz w:val="24"/>
          <w:szCs w:val="24"/>
        </w:rPr>
        <w:t>recognise</w:t>
      </w:r>
      <w:r w:rsidR="001045DC" w:rsidRPr="00550217">
        <w:rPr>
          <w:rFonts w:ascii="Calibri" w:hAnsi="Calibri" w:cs="Calibri"/>
          <w:sz w:val="24"/>
          <w:szCs w:val="24"/>
        </w:rPr>
        <w:t>s</w:t>
      </w:r>
      <w:proofErr w:type="spellEnd"/>
      <w:r w:rsidRPr="00550217">
        <w:rPr>
          <w:rFonts w:ascii="Calibri" w:hAnsi="Calibri" w:cs="Calibri"/>
          <w:sz w:val="24"/>
          <w:szCs w:val="24"/>
        </w:rPr>
        <w:t xml:space="preserve"> that there is a difference between special and additional educational needs and that as such, different levels of provision will be necessary. Discussions between parents, class teacher, SENCO and teaching assistants will determine the level of need based on observations of the child and the work that they are producing. This discussion is based upon the four broad areas of need from the SEN Code of Practice and identifies what support is needed to meet the needs presented by the child. If it is felt that a child needs a higher level of support than his/her peers, the teacher will write a pupil passport to identify targets to help the child reach the desired outcomes within a specified time frame. </w:t>
      </w:r>
    </w:p>
    <w:p w14:paraId="0765293B"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Classroom furniture is sized appropriately for children and adaptations are made where needed. Visual timetables and picture prompts are used to support children’s access to resources and the curriculum. Activities/resources may be presented in different ways to suit the needs of individual children. Writing slopes and pencil grips are used where appropriate. Resources suggested/recommended by outside agencies are acquired.</w:t>
      </w:r>
    </w:p>
    <w:p w14:paraId="4EEB60EC"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b/>
          <w:sz w:val="24"/>
          <w:szCs w:val="24"/>
        </w:rPr>
        <w:t>Additional support for learning that is available to pupils with SEN</w:t>
      </w:r>
      <w:r w:rsidRPr="00550217">
        <w:rPr>
          <w:rFonts w:ascii="Calibri" w:hAnsi="Calibri" w:cs="Calibri"/>
          <w:sz w:val="24"/>
          <w:szCs w:val="24"/>
        </w:rPr>
        <w:t xml:space="preserve"> </w:t>
      </w:r>
    </w:p>
    <w:p w14:paraId="36F2292F"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Additional support will be put into place to support the child in meeting these targets. When they are reviewed, parents will be informed of the progress the child has made in meeting the targets. If the targets have been met, new ones will be set or, if the targets need to be adapted in order to be met, the teacher, parents and teaching assistants will discuss how the targets have been changed. </w:t>
      </w:r>
    </w:p>
    <w:p w14:paraId="0322B5B0" w14:textId="1DB9E03F" w:rsidR="008E6230" w:rsidRPr="00550217" w:rsidRDefault="008E6230" w:rsidP="008E6230">
      <w:pPr>
        <w:spacing w:line="360" w:lineRule="auto"/>
        <w:jc w:val="both"/>
        <w:rPr>
          <w:rFonts w:ascii="Calibri" w:hAnsi="Calibri" w:cs="Calibri"/>
          <w:sz w:val="24"/>
          <w:szCs w:val="24"/>
          <w:highlight w:val="yellow"/>
        </w:rPr>
      </w:pPr>
      <w:r w:rsidRPr="00550217">
        <w:rPr>
          <w:rFonts w:ascii="Calibri" w:hAnsi="Calibri" w:cs="Calibri"/>
          <w:sz w:val="24"/>
          <w:szCs w:val="24"/>
        </w:rPr>
        <w:lastRenderedPageBreak/>
        <w:t>Additional support and specialist services are requested when further advice/strategies are needed in order to best meet a child’s needs. This process begins with discussion between the class teacher, parents and the SENCO. If all a</w:t>
      </w:r>
      <w:r w:rsidR="00462DE6">
        <w:rPr>
          <w:rFonts w:ascii="Calibri" w:hAnsi="Calibri" w:cs="Calibri"/>
          <w:sz w:val="24"/>
          <w:szCs w:val="24"/>
        </w:rPr>
        <w:t xml:space="preserve">gree </w:t>
      </w:r>
      <w:r w:rsidRPr="00550217">
        <w:rPr>
          <w:rFonts w:ascii="Calibri" w:hAnsi="Calibri" w:cs="Calibri"/>
          <w:sz w:val="24"/>
          <w:szCs w:val="24"/>
        </w:rPr>
        <w:t xml:space="preserve">that additional advice is needed then a referral is made. </w:t>
      </w:r>
    </w:p>
    <w:p w14:paraId="65A0CA98" w14:textId="77777777" w:rsidR="008E6230" w:rsidRPr="00550217" w:rsidRDefault="008E6230" w:rsidP="008E6230">
      <w:pPr>
        <w:spacing w:line="360" w:lineRule="auto"/>
        <w:jc w:val="both"/>
        <w:rPr>
          <w:rFonts w:ascii="Calibri" w:hAnsi="Calibri" w:cs="Calibri"/>
          <w:b/>
          <w:sz w:val="24"/>
          <w:szCs w:val="24"/>
        </w:rPr>
      </w:pPr>
      <w:r w:rsidRPr="00550217">
        <w:rPr>
          <w:rFonts w:ascii="Calibri" w:hAnsi="Calibri" w:cs="Calibri"/>
          <w:b/>
          <w:sz w:val="24"/>
          <w:szCs w:val="24"/>
        </w:rPr>
        <w:t xml:space="preserve">Available activities for pupils with SEN </w:t>
      </w:r>
    </w:p>
    <w:p w14:paraId="6489291F"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A daily breakfast and after school club, </w:t>
      </w:r>
      <w:r w:rsidR="00FF4398" w:rsidRPr="00550217">
        <w:rPr>
          <w:rFonts w:ascii="Calibri" w:hAnsi="Calibri" w:cs="Calibri"/>
          <w:sz w:val="24"/>
          <w:szCs w:val="24"/>
        </w:rPr>
        <w:t>FUNDA</w:t>
      </w:r>
      <w:r w:rsidRPr="00550217">
        <w:rPr>
          <w:rFonts w:ascii="Calibri" w:hAnsi="Calibri" w:cs="Calibri"/>
          <w:sz w:val="24"/>
          <w:szCs w:val="24"/>
        </w:rPr>
        <w:t xml:space="preserve">, is run by a private company at a small cost to parents. </w:t>
      </w:r>
    </w:p>
    <w:p w14:paraId="7CFB7D6C" w14:textId="2EDA8A9B" w:rsidR="008E6230" w:rsidRPr="00550217" w:rsidRDefault="008E6230" w:rsidP="008E6230">
      <w:pPr>
        <w:spacing w:line="360" w:lineRule="auto"/>
        <w:jc w:val="both"/>
        <w:rPr>
          <w:rFonts w:ascii="Calibri" w:hAnsi="Calibri" w:cs="Calibri"/>
          <w:color w:val="FF0000"/>
          <w:sz w:val="24"/>
          <w:szCs w:val="24"/>
        </w:rPr>
      </w:pPr>
      <w:r w:rsidRPr="00550217">
        <w:rPr>
          <w:rFonts w:ascii="Calibri" w:hAnsi="Calibri" w:cs="Calibri"/>
          <w:sz w:val="24"/>
          <w:szCs w:val="24"/>
        </w:rPr>
        <w:t xml:space="preserve">There are a wide variety of extra-curricular activities such as </w:t>
      </w:r>
      <w:r w:rsidR="00462DE6">
        <w:rPr>
          <w:rFonts w:ascii="Calibri" w:hAnsi="Calibri" w:cs="Calibri"/>
          <w:sz w:val="24"/>
          <w:szCs w:val="24"/>
        </w:rPr>
        <w:t>gymnastics</w:t>
      </w:r>
      <w:r w:rsidRPr="00550217">
        <w:rPr>
          <w:rFonts w:ascii="Calibri" w:hAnsi="Calibri" w:cs="Calibri"/>
          <w:sz w:val="24"/>
          <w:szCs w:val="24"/>
        </w:rPr>
        <w:t xml:space="preserve">, football, netball, cricket and choir. In addition to these, outside agencies come into school which are paid for by parents. These include keyboard, guitar, brass and woodwind tuition. The clubs are available to all pupils in the designated age range assigned to that activity. Where there are children who require 1:1 support, this can be made available in order for them to access the activities. </w:t>
      </w:r>
    </w:p>
    <w:p w14:paraId="57079F67"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Personal, social and health education is integrated into daily teaching to ensure that children develop their skills in order to make friends and communicate appropriately with everyone. Children who experience particular difficulties with this have adult support in the form of friendship groups, which are provided during play and lunch times. </w:t>
      </w:r>
    </w:p>
    <w:p w14:paraId="5A7B2655"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School trips are fully inclusive and children with SEND are supported by familiar staff in order to ensure that their needs are met whilst away from school. The year 6 residential is open to all children, regardless of their level of need, and physical adaptations are able to be made if necessary so that all children can participate in the activities. </w:t>
      </w:r>
    </w:p>
    <w:p w14:paraId="417A64A5" w14:textId="77777777" w:rsidR="008E6230" w:rsidRPr="00550217" w:rsidRDefault="008E6230" w:rsidP="008E6230">
      <w:pPr>
        <w:spacing w:line="360" w:lineRule="auto"/>
        <w:jc w:val="both"/>
        <w:rPr>
          <w:rFonts w:ascii="Calibri" w:hAnsi="Calibri" w:cs="Calibri"/>
          <w:b/>
          <w:sz w:val="24"/>
          <w:szCs w:val="24"/>
        </w:rPr>
      </w:pPr>
      <w:r w:rsidRPr="00550217">
        <w:rPr>
          <w:rFonts w:ascii="Calibri" w:hAnsi="Calibri" w:cs="Calibri"/>
          <w:b/>
          <w:sz w:val="24"/>
          <w:szCs w:val="24"/>
        </w:rPr>
        <w:t>Available support for improving emotional and social development of pupils with SEN</w:t>
      </w:r>
    </w:p>
    <w:p w14:paraId="0F73D8A6" w14:textId="1C2744D2"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The emotional and social development of pupils with SEN is supported in a range of ways. Pupils have access to a counsellor, where all information is confidential unless safeguarding issues emerge. Nurture groups and friendship groups are in place to explicitly teach children the skills </w:t>
      </w:r>
      <w:r w:rsidRPr="00550217">
        <w:rPr>
          <w:rFonts w:ascii="Calibri" w:hAnsi="Calibri" w:cs="Calibri"/>
          <w:sz w:val="24"/>
          <w:szCs w:val="24"/>
        </w:rPr>
        <w:lastRenderedPageBreak/>
        <w:t>needed to aid their social development.</w:t>
      </w:r>
      <w:r w:rsidR="004946B1" w:rsidRPr="00550217">
        <w:rPr>
          <w:rFonts w:ascii="Calibri" w:hAnsi="Calibri" w:cs="Calibri"/>
          <w:sz w:val="24"/>
          <w:szCs w:val="24"/>
        </w:rPr>
        <w:t xml:space="preserve"> A whole school system based on the </w:t>
      </w:r>
      <w:proofErr w:type="spellStart"/>
      <w:r w:rsidR="004946B1" w:rsidRPr="00550217">
        <w:rPr>
          <w:rFonts w:ascii="Calibri" w:hAnsi="Calibri" w:cs="Calibri"/>
          <w:sz w:val="24"/>
          <w:szCs w:val="24"/>
        </w:rPr>
        <w:t>Colour</w:t>
      </w:r>
      <w:proofErr w:type="spellEnd"/>
      <w:r w:rsidR="004946B1" w:rsidRPr="00550217">
        <w:rPr>
          <w:rFonts w:ascii="Calibri" w:hAnsi="Calibri" w:cs="Calibri"/>
          <w:sz w:val="24"/>
          <w:szCs w:val="24"/>
        </w:rPr>
        <w:t xml:space="preserve"> Monster by Anna </w:t>
      </w:r>
      <w:proofErr w:type="spellStart"/>
      <w:r w:rsidR="004946B1" w:rsidRPr="00550217">
        <w:rPr>
          <w:rFonts w:ascii="Calibri" w:hAnsi="Calibri" w:cs="Calibri"/>
          <w:sz w:val="24"/>
          <w:szCs w:val="24"/>
        </w:rPr>
        <w:t>Llenas</w:t>
      </w:r>
      <w:proofErr w:type="spellEnd"/>
      <w:r w:rsidR="004946B1" w:rsidRPr="00550217">
        <w:rPr>
          <w:rFonts w:ascii="Calibri" w:hAnsi="Calibri" w:cs="Calibri"/>
          <w:sz w:val="24"/>
          <w:szCs w:val="24"/>
        </w:rPr>
        <w:t xml:space="preserve"> is in place to support children communicate their feelings, however for some children, additional support is needed to help them identify emotions.</w:t>
      </w:r>
      <w:r w:rsidRPr="00550217">
        <w:rPr>
          <w:rFonts w:ascii="Calibri" w:hAnsi="Calibri" w:cs="Calibri"/>
          <w:sz w:val="24"/>
          <w:szCs w:val="24"/>
        </w:rPr>
        <w:t xml:space="preserve"> Emotional literacy work is undertaken to help children to </w:t>
      </w:r>
      <w:proofErr w:type="spellStart"/>
      <w:r w:rsidRPr="00550217">
        <w:rPr>
          <w:rFonts w:ascii="Calibri" w:hAnsi="Calibri" w:cs="Calibri"/>
          <w:sz w:val="24"/>
          <w:szCs w:val="24"/>
        </w:rPr>
        <w:t>recognise</w:t>
      </w:r>
      <w:proofErr w:type="spellEnd"/>
      <w:r w:rsidRPr="00550217">
        <w:rPr>
          <w:rFonts w:ascii="Calibri" w:hAnsi="Calibri" w:cs="Calibri"/>
          <w:sz w:val="24"/>
          <w:szCs w:val="24"/>
        </w:rPr>
        <w:t xml:space="preserve"> their feelings and manage their reaction to their emotions. Praise and rewards are given to all children and a celebration assembly is held weekly to </w:t>
      </w:r>
      <w:proofErr w:type="spellStart"/>
      <w:r w:rsidRPr="00550217">
        <w:rPr>
          <w:rFonts w:ascii="Calibri" w:hAnsi="Calibri" w:cs="Calibri"/>
          <w:sz w:val="24"/>
          <w:szCs w:val="24"/>
        </w:rPr>
        <w:t>recognise</w:t>
      </w:r>
      <w:proofErr w:type="spellEnd"/>
      <w:r w:rsidRPr="00550217">
        <w:rPr>
          <w:rFonts w:ascii="Calibri" w:hAnsi="Calibri" w:cs="Calibri"/>
          <w:sz w:val="24"/>
          <w:szCs w:val="24"/>
        </w:rPr>
        <w:t xml:space="preserve"> the achievements of all children in school. </w:t>
      </w:r>
    </w:p>
    <w:p w14:paraId="6A4B0F73"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b/>
          <w:sz w:val="24"/>
          <w:szCs w:val="24"/>
        </w:rPr>
        <w:t>Special Educational Needs Co-</w:t>
      </w:r>
      <w:proofErr w:type="spellStart"/>
      <w:r w:rsidRPr="00550217">
        <w:rPr>
          <w:rFonts w:ascii="Calibri" w:hAnsi="Calibri" w:cs="Calibri"/>
          <w:b/>
          <w:sz w:val="24"/>
          <w:szCs w:val="24"/>
        </w:rPr>
        <w:t>ordinator</w:t>
      </w:r>
      <w:proofErr w:type="spellEnd"/>
      <w:r w:rsidRPr="00550217">
        <w:rPr>
          <w:rFonts w:ascii="Calibri" w:hAnsi="Calibri" w:cs="Calibri"/>
          <w:b/>
          <w:sz w:val="24"/>
          <w:szCs w:val="24"/>
        </w:rPr>
        <w:t>:</w:t>
      </w:r>
      <w:r w:rsidRPr="00550217">
        <w:rPr>
          <w:rFonts w:ascii="Calibri" w:hAnsi="Calibri" w:cs="Calibri"/>
          <w:sz w:val="24"/>
          <w:szCs w:val="24"/>
        </w:rPr>
        <w:t xml:space="preserve"> </w:t>
      </w:r>
    </w:p>
    <w:p w14:paraId="5C9CA2FD"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Amy Griffiths</w:t>
      </w:r>
    </w:p>
    <w:p w14:paraId="0025B98D" w14:textId="77777777" w:rsidR="008E6230" w:rsidRPr="00550217" w:rsidRDefault="00462DE6" w:rsidP="008E6230">
      <w:pPr>
        <w:spacing w:line="360" w:lineRule="auto"/>
        <w:jc w:val="both"/>
        <w:rPr>
          <w:rFonts w:ascii="Calibri" w:hAnsi="Calibri" w:cs="Calibri"/>
          <w:sz w:val="24"/>
          <w:szCs w:val="24"/>
        </w:rPr>
      </w:pPr>
      <w:hyperlink r:id="rId12" w:history="1">
        <w:r w:rsidR="008E6230" w:rsidRPr="00550217">
          <w:rPr>
            <w:rStyle w:val="Hyperlink"/>
            <w:rFonts w:ascii="Calibri" w:hAnsi="Calibri" w:cs="Calibri"/>
            <w:sz w:val="24"/>
            <w:szCs w:val="24"/>
          </w:rPr>
          <w:t>senco@tonacliffe.lancs.sch.uk</w:t>
        </w:r>
      </w:hyperlink>
    </w:p>
    <w:p w14:paraId="424C1071"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01706 344609</w:t>
      </w:r>
    </w:p>
    <w:p w14:paraId="7B1F9E0F"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b/>
          <w:sz w:val="24"/>
          <w:szCs w:val="24"/>
        </w:rPr>
        <w:t>Specialist advice and training relating to SEN</w:t>
      </w:r>
    </w:p>
    <w:p w14:paraId="06FF99F7" w14:textId="577F843B"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All children in school are funded by the local authority. Children with a higher level of need are allocated a notional budget which is to be used by school to ensure </w:t>
      </w:r>
      <w:r w:rsidR="00462DE6">
        <w:rPr>
          <w:rFonts w:ascii="Calibri" w:hAnsi="Calibri" w:cs="Calibri"/>
          <w:sz w:val="24"/>
          <w:szCs w:val="24"/>
        </w:rPr>
        <w:t>their</w:t>
      </w:r>
      <w:r w:rsidRPr="00550217">
        <w:rPr>
          <w:rFonts w:ascii="Calibri" w:hAnsi="Calibri" w:cs="Calibri"/>
          <w:sz w:val="24"/>
          <w:szCs w:val="24"/>
        </w:rPr>
        <w:t xml:space="preserve"> needs are being met to the fullest extent possible. </w:t>
      </w:r>
    </w:p>
    <w:p w14:paraId="16C25D98"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Evaluation and monitoring arrangements promote an active process of continual review and improvement of provision for all pupils. Good practice is shared amongst staff through informal discussions and formal observations. Audits are conducted regarding training needs and training is arranged to support staff where required. Training may also be arranged as a result of an observation or by request from a member of staff. </w:t>
      </w:r>
    </w:p>
    <w:p w14:paraId="398D40EC"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New members of staff undertake induction which, if necessary, includes a meeting with the SENCO to explain the systems and structures put in place around the school’s SEND provision and practice. The needs of individual pupils are discussed in order that they can be fully supported. </w:t>
      </w:r>
    </w:p>
    <w:p w14:paraId="7B007A1E" w14:textId="33F6473F" w:rsidR="008E6230" w:rsidRPr="00550217" w:rsidRDefault="008E6230" w:rsidP="008E6230">
      <w:pPr>
        <w:spacing w:line="360" w:lineRule="auto"/>
        <w:jc w:val="both"/>
        <w:rPr>
          <w:rFonts w:ascii="Calibri" w:hAnsi="Calibri" w:cs="Calibri"/>
          <w:color w:val="221E1F"/>
          <w:sz w:val="24"/>
          <w:szCs w:val="24"/>
        </w:rPr>
      </w:pPr>
      <w:r w:rsidRPr="00550217">
        <w:rPr>
          <w:rFonts w:ascii="Calibri" w:hAnsi="Calibri" w:cs="Calibri"/>
          <w:sz w:val="24"/>
          <w:szCs w:val="24"/>
        </w:rPr>
        <w:lastRenderedPageBreak/>
        <w:t xml:space="preserve">The governors will ensure that they are kept fully abreast of their statutory responsibilities by attending training and receiving regular updates from the </w:t>
      </w:r>
      <w:r w:rsidR="004946B1" w:rsidRPr="00550217">
        <w:rPr>
          <w:rFonts w:ascii="Calibri" w:hAnsi="Calibri" w:cs="Calibri"/>
          <w:sz w:val="24"/>
          <w:szCs w:val="24"/>
        </w:rPr>
        <w:t>headteacher</w:t>
      </w:r>
      <w:r w:rsidRPr="00550217">
        <w:rPr>
          <w:rFonts w:ascii="Calibri" w:hAnsi="Calibri" w:cs="Calibri"/>
          <w:sz w:val="24"/>
          <w:szCs w:val="24"/>
        </w:rPr>
        <w:t xml:space="preserve">/ SENCO. </w:t>
      </w:r>
      <w:r w:rsidRPr="00550217">
        <w:rPr>
          <w:rFonts w:ascii="Calibri" w:hAnsi="Calibri" w:cs="Calibri"/>
          <w:color w:val="221E1F"/>
          <w:sz w:val="24"/>
          <w:szCs w:val="24"/>
        </w:rPr>
        <w:t xml:space="preserve">The SENCO and </w:t>
      </w:r>
      <w:r w:rsidR="004946B1" w:rsidRPr="00550217">
        <w:rPr>
          <w:rFonts w:ascii="Calibri" w:hAnsi="Calibri" w:cs="Calibri"/>
          <w:color w:val="221E1F"/>
          <w:sz w:val="24"/>
          <w:szCs w:val="24"/>
        </w:rPr>
        <w:t>headteacher</w:t>
      </w:r>
      <w:r w:rsidRPr="00550217">
        <w:rPr>
          <w:rFonts w:ascii="Calibri" w:hAnsi="Calibri" w:cs="Calibri"/>
          <w:color w:val="221E1F"/>
          <w:sz w:val="24"/>
          <w:szCs w:val="24"/>
        </w:rPr>
        <w:t xml:space="preserve"> will keep fully up to date about special educational needs issues through attendance at training and cluster meetings. In addition, the SENCO will develop her skills through attendance at specialist training discussions with outside specialists, </w:t>
      </w:r>
      <w:proofErr w:type="spellStart"/>
      <w:r w:rsidRPr="00550217">
        <w:rPr>
          <w:rFonts w:ascii="Calibri" w:hAnsi="Calibri" w:cs="Calibri"/>
          <w:color w:val="221E1F"/>
          <w:sz w:val="24"/>
          <w:szCs w:val="24"/>
        </w:rPr>
        <w:t>utilising</w:t>
      </w:r>
      <w:proofErr w:type="spellEnd"/>
      <w:r w:rsidRPr="00550217">
        <w:rPr>
          <w:rFonts w:ascii="Calibri" w:hAnsi="Calibri" w:cs="Calibri"/>
          <w:color w:val="221E1F"/>
          <w:sz w:val="24"/>
          <w:szCs w:val="24"/>
        </w:rPr>
        <w:t xml:space="preserve"> all available materials and through subscription to professional bodies.</w:t>
      </w:r>
    </w:p>
    <w:p w14:paraId="5C59CFAD" w14:textId="77777777" w:rsidR="008E6230" w:rsidRPr="00550217" w:rsidRDefault="008E6230" w:rsidP="008E6230">
      <w:pPr>
        <w:spacing w:line="360" w:lineRule="auto"/>
        <w:jc w:val="both"/>
        <w:rPr>
          <w:rFonts w:ascii="Calibri" w:hAnsi="Calibri" w:cs="Calibri"/>
          <w:b/>
          <w:sz w:val="24"/>
          <w:szCs w:val="24"/>
        </w:rPr>
      </w:pPr>
      <w:r w:rsidRPr="00550217">
        <w:rPr>
          <w:rFonts w:ascii="Calibri" w:hAnsi="Calibri" w:cs="Calibri"/>
          <w:b/>
          <w:sz w:val="24"/>
          <w:szCs w:val="24"/>
        </w:rPr>
        <w:t>Specialist equipment and facilities for children with SEN</w:t>
      </w:r>
    </w:p>
    <w:p w14:paraId="7C810692"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The Disability Discrimination Act, as amended by the SEN and Disability Act 2001, placed a duty on all schools and local authorities to plan to increase over time the accessibility of schools. As such, an accessibility plan is in place. This </w:t>
      </w:r>
      <w:proofErr w:type="gramStart"/>
      <w:r w:rsidRPr="00550217">
        <w:rPr>
          <w:rFonts w:ascii="Calibri" w:hAnsi="Calibri" w:cs="Calibri"/>
          <w:sz w:val="24"/>
          <w:szCs w:val="24"/>
        </w:rPr>
        <w:t>takes into account</w:t>
      </w:r>
      <w:proofErr w:type="gramEnd"/>
      <w:r w:rsidRPr="00550217">
        <w:rPr>
          <w:rFonts w:ascii="Calibri" w:hAnsi="Calibri" w:cs="Calibri"/>
          <w:sz w:val="24"/>
          <w:szCs w:val="24"/>
        </w:rPr>
        <w:t xml:space="preserve"> the targets, strategies and desired outcomes of our successful accessibility planning approach. Improvements to the physical environment are discussed at staff meetings and detailed on this plan. </w:t>
      </w:r>
    </w:p>
    <w:p w14:paraId="7CE6105D" w14:textId="6DABE269"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Barriers to learning are reduced and removed through various strategies. As far as is reasonably possible, learning is </w:t>
      </w:r>
      <w:proofErr w:type="spellStart"/>
      <w:r w:rsidRPr="00550217">
        <w:rPr>
          <w:rFonts w:ascii="Calibri" w:hAnsi="Calibri" w:cs="Calibri"/>
          <w:sz w:val="24"/>
          <w:szCs w:val="24"/>
        </w:rPr>
        <w:t>personalised</w:t>
      </w:r>
      <w:proofErr w:type="spellEnd"/>
      <w:r w:rsidRPr="00550217">
        <w:rPr>
          <w:rFonts w:ascii="Calibri" w:hAnsi="Calibri" w:cs="Calibri"/>
          <w:sz w:val="24"/>
          <w:szCs w:val="24"/>
        </w:rPr>
        <w:t xml:space="preserve"> to the interests of the child as well as the individual needs. This ensures children are motivated to learn and are engaged in the learning process at all times. </w:t>
      </w:r>
      <w:proofErr w:type="spellStart"/>
      <w:r w:rsidRPr="00550217">
        <w:rPr>
          <w:rFonts w:ascii="Calibri" w:hAnsi="Calibri" w:cs="Calibri"/>
          <w:sz w:val="24"/>
          <w:szCs w:val="24"/>
        </w:rPr>
        <w:t>Personalised</w:t>
      </w:r>
      <w:proofErr w:type="spellEnd"/>
      <w:r w:rsidRPr="00550217">
        <w:rPr>
          <w:rFonts w:ascii="Calibri" w:hAnsi="Calibri" w:cs="Calibri"/>
          <w:sz w:val="24"/>
          <w:szCs w:val="24"/>
        </w:rPr>
        <w:t xml:space="preserve"> targets are developed from observations, tests, teacher assessments and also advice from outside agencies. All teaching is outcome based to ensure that children are achieving all that they are capable of. </w:t>
      </w:r>
    </w:p>
    <w:p w14:paraId="210EAD68" w14:textId="77777777" w:rsidR="008E6230" w:rsidRPr="00550217" w:rsidRDefault="008E6230" w:rsidP="008E6230">
      <w:pPr>
        <w:spacing w:line="360" w:lineRule="auto"/>
        <w:jc w:val="both"/>
        <w:rPr>
          <w:rFonts w:ascii="Calibri" w:hAnsi="Calibri" w:cs="Calibri"/>
          <w:sz w:val="24"/>
          <w:szCs w:val="24"/>
          <w:highlight w:val="yellow"/>
        </w:rPr>
      </w:pPr>
      <w:r w:rsidRPr="00550217">
        <w:rPr>
          <w:rFonts w:ascii="Calibri" w:hAnsi="Calibri" w:cs="Calibri"/>
          <w:sz w:val="24"/>
          <w:szCs w:val="24"/>
        </w:rPr>
        <w:t xml:space="preserve">In order to increase and promote access for disabled pupils to after school clubs and school trips, each child’s needs </w:t>
      </w:r>
      <w:proofErr w:type="gramStart"/>
      <w:r w:rsidRPr="00550217">
        <w:rPr>
          <w:rFonts w:ascii="Calibri" w:hAnsi="Calibri" w:cs="Calibri"/>
          <w:sz w:val="24"/>
          <w:szCs w:val="24"/>
        </w:rPr>
        <w:t>is</w:t>
      </w:r>
      <w:proofErr w:type="gramEnd"/>
      <w:r w:rsidRPr="00550217">
        <w:rPr>
          <w:rFonts w:ascii="Calibri" w:hAnsi="Calibri" w:cs="Calibri"/>
          <w:sz w:val="24"/>
          <w:szCs w:val="24"/>
        </w:rPr>
        <w:t xml:space="preserve"> looked at individually and systems are put in place for inclusivity. This includes the delivery of written information to disabled pupils.</w:t>
      </w:r>
    </w:p>
    <w:p w14:paraId="4B1F3EBB" w14:textId="2F4944DF" w:rsidR="008E6230" w:rsidRPr="00550217" w:rsidRDefault="001045DC" w:rsidP="008E6230">
      <w:pPr>
        <w:spacing w:line="360" w:lineRule="auto"/>
        <w:jc w:val="both"/>
        <w:rPr>
          <w:rFonts w:ascii="Calibri" w:hAnsi="Calibri" w:cs="Calibri"/>
          <w:sz w:val="24"/>
          <w:szCs w:val="24"/>
        </w:rPr>
      </w:pPr>
      <w:r w:rsidRPr="00550217">
        <w:rPr>
          <w:rFonts w:ascii="Calibri" w:hAnsi="Calibri" w:cs="Calibri"/>
          <w:sz w:val="24"/>
          <w:szCs w:val="24"/>
        </w:rPr>
        <w:t>Parents are able to contact key staff before and after school by arranging a telephone appointment. Where sensitive issues need to be discussed in person, parents will be invited into school. Appointments</w:t>
      </w:r>
      <w:r w:rsidR="008E6230" w:rsidRPr="00550217">
        <w:rPr>
          <w:rFonts w:ascii="Calibri" w:hAnsi="Calibri" w:cs="Calibri"/>
          <w:sz w:val="24"/>
          <w:szCs w:val="24"/>
        </w:rPr>
        <w:t xml:space="preserve"> can be arranged by speaking to the class teacher or by ringing the school office. </w:t>
      </w:r>
    </w:p>
    <w:p w14:paraId="57545B25" w14:textId="77777777" w:rsidR="008E6230" w:rsidRPr="00550217" w:rsidRDefault="008E6230" w:rsidP="008E6230">
      <w:pPr>
        <w:spacing w:line="360" w:lineRule="auto"/>
        <w:jc w:val="both"/>
        <w:rPr>
          <w:rFonts w:ascii="Calibri" w:hAnsi="Calibri" w:cs="Calibri"/>
          <w:b/>
          <w:sz w:val="24"/>
          <w:szCs w:val="24"/>
        </w:rPr>
      </w:pPr>
      <w:r w:rsidRPr="00550217">
        <w:rPr>
          <w:rFonts w:ascii="Calibri" w:hAnsi="Calibri" w:cs="Calibri"/>
          <w:b/>
          <w:sz w:val="24"/>
          <w:szCs w:val="24"/>
        </w:rPr>
        <w:lastRenderedPageBreak/>
        <w:t>Communication with parents and pupils</w:t>
      </w:r>
    </w:p>
    <w:p w14:paraId="5A3983F0"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The school website gives details of school staff and position. The class teacher is the first point of contact who can then signpost parents to the relevant support body.</w:t>
      </w:r>
    </w:p>
    <w:p w14:paraId="6B8784CC" w14:textId="77777777" w:rsidR="008E6230" w:rsidRPr="00550217" w:rsidRDefault="008171C5" w:rsidP="008E6230">
      <w:pPr>
        <w:spacing w:line="360" w:lineRule="auto"/>
        <w:jc w:val="both"/>
        <w:rPr>
          <w:rFonts w:ascii="Calibri" w:hAnsi="Calibri" w:cs="Calibri"/>
          <w:sz w:val="24"/>
          <w:szCs w:val="24"/>
        </w:rPr>
      </w:pPr>
      <w:r w:rsidRPr="00550217">
        <w:rPr>
          <w:rFonts w:ascii="Calibri" w:hAnsi="Calibri" w:cs="Calibri"/>
          <w:sz w:val="24"/>
          <w:szCs w:val="24"/>
        </w:rPr>
        <w:t>A</w:t>
      </w:r>
      <w:r w:rsidR="008E6230" w:rsidRPr="00550217">
        <w:rPr>
          <w:rFonts w:ascii="Calibri" w:hAnsi="Calibri" w:cs="Calibri"/>
          <w:sz w:val="24"/>
          <w:szCs w:val="24"/>
        </w:rPr>
        <w:t xml:space="preserve">ppointments can be made for parents to speak to their child’s class teacher, head teacher and SENCO at any time. Please contact the school office to make an appointment. </w:t>
      </w:r>
    </w:p>
    <w:p w14:paraId="48FE748E" w14:textId="5D955094"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School staff update parents regularly throughout the year through parents’ evenings, SEN meetings, school reports, annual meetings and informal meetings when parents and staff feel necessary.</w:t>
      </w:r>
      <w:r w:rsidR="008171C5" w:rsidRPr="00550217">
        <w:rPr>
          <w:rFonts w:ascii="Calibri" w:hAnsi="Calibri" w:cs="Calibri"/>
          <w:sz w:val="24"/>
          <w:szCs w:val="24"/>
        </w:rPr>
        <w:t xml:space="preserve"> </w:t>
      </w:r>
      <w:r w:rsidRPr="00550217">
        <w:rPr>
          <w:rFonts w:ascii="Calibri" w:hAnsi="Calibri" w:cs="Calibri"/>
          <w:sz w:val="24"/>
          <w:szCs w:val="24"/>
        </w:rPr>
        <w:t xml:space="preserve">Any letters will be sent home in the children’s book bags for parents. Regular newsletters and </w:t>
      </w:r>
      <w:r w:rsidR="00462DE6">
        <w:rPr>
          <w:rFonts w:ascii="Calibri" w:hAnsi="Calibri" w:cs="Calibri"/>
          <w:sz w:val="24"/>
          <w:szCs w:val="24"/>
        </w:rPr>
        <w:t>the School Spider app</w:t>
      </w:r>
      <w:r w:rsidRPr="00550217">
        <w:rPr>
          <w:rFonts w:ascii="Calibri" w:hAnsi="Calibri" w:cs="Calibri"/>
          <w:sz w:val="24"/>
          <w:szCs w:val="24"/>
        </w:rPr>
        <w:t xml:space="preserve"> keep parents up to date and provide reminders for parents. </w:t>
      </w:r>
    </w:p>
    <w:p w14:paraId="64CA3B88"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Parents give feedback to the school through the parental questionnaires and a feedback section on the school reports. </w:t>
      </w:r>
    </w:p>
    <w:p w14:paraId="3D5AC957"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Parents can access help in completing paperwork from class teachers, the SENCO, teaching assistants and the senior management team as appropriate by contacting the class teacher. Parents can access advice and guidance on where to seek help and support from professional bodies through contacting the class teacher, SENCO and the senior management team.</w:t>
      </w:r>
    </w:p>
    <w:p w14:paraId="5EEAEEE3"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b/>
          <w:sz w:val="24"/>
          <w:szCs w:val="24"/>
        </w:rPr>
        <w:t>Pupil voice</w:t>
      </w:r>
    </w:p>
    <w:p w14:paraId="75DB63F6" w14:textId="0F10B56D" w:rsidR="008E6230"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Children with SEND contribute to their pupil passports and their views are recorded on this document. This is </w:t>
      </w:r>
      <w:r w:rsidR="00462DE6" w:rsidRPr="00550217">
        <w:rPr>
          <w:rFonts w:ascii="Calibri" w:hAnsi="Calibri" w:cs="Calibri"/>
          <w:sz w:val="24"/>
          <w:szCs w:val="24"/>
        </w:rPr>
        <w:t>considered</w:t>
      </w:r>
      <w:r w:rsidRPr="00550217">
        <w:rPr>
          <w:rFonts w:ascii="Calibri" w:hAnsi="Calibri" w:cs="Calibri"/>
          <w:sz w:val="24"/>
          <w:szCs w:val="24"/>
        </w:rPr>
        <w:t xml:space="preserve"> when tailoring their learning to their specific needs in order for maximum i</w:t>
      </w:r>
      <w:r w:rsidR="008171C5" w:rsidRPr="00550217">
        <w:rPr>
          <w:rFonts w:ascii="Calibri" w:hAnsi="Calibri" w:cs="Calibri"/>
          <w:sz w:val="24"/>
          <w:szCs w:val="24"/>
        </w:rPr>
        <w:t>mpact to be achieved. The SENCO, h</w:t>
      </w:r>
      <w:r w:rsidRPr="00550217">
        <w:rPr>
          <w:rFonts w:ascii="Calibri" w:hAnsi="Calibri" w:cs="Calibri"/>
          <w:sz w:val="24"/>
          <w:szCs w:val="24"/>
        </w:rPr>
        <w:t>ead</w:t>
      </w:r>
      <w:r w:rsidR="008171C5" w:rsidRPr="00550217">
        <w:rPr>
          <w:rFonts w:ascii="Calibri" w:hAnsi="Calibri" w:cs="Calibri"/>
          <w:sz w:val="24"/>
          <w:szCs w:val="24"/>
        </w:rPr>
        <w:t>teacher and all staff</w:t>
      </w:r>
      <w:r w:rsidRPr="00550217">
        <w:rPr>
          <w:rFonts w:ascii="Calibri" w:hAnsi="Calibri" w:cs="Calibri"/>
          <w:sz w:val="24"/>
          <w:szCs w:val="24"/>
        </w:rPr>
        <w:t xml:space="preserve"> regularly ‘check in’ with pupils and pupils often take the opportunity to discuss things that they consider to be important to their development. </w:t>
      </w:r>
    </w:p>
    <w:p w14:paraId="0F0CBE50" w14:textId="77777777" w:rsidR="00462DE6" w:rsidRPr="00550217" w:rsidRDefault="00462DE6" w:rsidP="008E6230">
      <w:pPr>
        <w:spacing w:line="360" w:lineRule="auto"/>
        <w:jc w:val="both"/>
        <w:rPr>
          <w:rFonts w:ascii="Calibri" w:hAnsi="Calibri" w:cs="Calibri"/>
          <w:sz w:val="24"/>
          <w:szCs w:val="24"/>
        </w:rPr>
      </w:pPr>
    </w:p>
    <w:p w14:paraId="7C96CAFA"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b/>
          <w:sz w:val="24"/>
          <w:szCs w:val="24"/>
        </w:rPr>
        <w:lastRenderedPageBreak/>
        <w:t>Complaints procedure</w:t>
      </w:r>
    </w:p>
    <w:p w14:paraId="3FF5C757"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Should a parent or </w:t>
      </w:r>
      <w:proofErr w:type="spellStart"/>
      <w:r w:rsidRPr="00550217">
        <w:rPr>
          <w:rFonts w:ascii="Calibri" w:hAnsi="Calibri" w:cs="Calibri"/>
          <w:sz w:val="24"/>
          <w:szCs w:val="24"/>
        </w:rPr>
        <w:t>carer</w:t>
      </w:r>
      <w:proofErr w:type="spellEnd"/>
      <w:r w:rsidRPr="00550217">
        <w:rPr>
          <w:rFonts w:ascii="Calibri" w:hAnsi="Calibri" w:cs="Calibri"/>
          <w:sz w:val="24"/>
          <w:szCs w:val="24"/>
        </w:rPr>
        <w:t xml:space="preserve"> have a concern about the special provision made for their child, they should in the first instance discuss this with the class teacher. If the concern continues then the SENCO and class teacher will meet with the parent to try and address the concern. </w:t>
      </w:r>
    </w:p>
    <w:p w14:paraId="52ED2B72"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Where possible, complaints will be dealt with informally. Where a complaint has not been resolved informally, formal procedures will be followed. Please find these under ‘Key information – policies’ on the school website. </w:t>
      </w:r>
    </w:p>
    <w:p w14:paraId="5D21ABCA" w14:textId="77777777" w:rsidR="008E6230" w:rsidRPr="00550217" w:rsidRDefault="008E6230" w:rsidP="008E6230">
      <w:pPr>
        <w:spacing w:line="360" w:lineRule="auto"/>
        <w:jc w:val="both"/>
        <w:rPr>
          <w:rFonts w:ascii="Calibri" w:hAnsi="Calibri" w:cs="Calibri"/>
          <w:b/>
          <w:sz w:val="24"/>
          <w:szCs w:val="24"/>
        </w:rPr>
      </w:pPr>
      <w:r w:rsidRPr="00550217">
        <w:rPr>
          <w:rFonts w:ascii="Calibri" w:hAnsi="Calibri" w:cs="Calibri"/>
          <w:b/>
          <w:sz w:val="24"/>
          <w:szCs w:val="24"/>
        </w:rPr>
        <w:t>Support services for parents of pupils with SEN including those made in accordance with section 32</w:t>
      </w:r>
    </w:p>
    <w:p w14:paraId="6FC850E0"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Support services for parents can be found on the FIND (Family Information Network Directory) website. They have a wealth of information including regular newsletters and parent support groups. </w:t>
      </w:r>
    </w:p>
    <w:p w14:paraId="72D3A22D" w14:textId="77777777" w:rsidR="008E6230" w:rsidRPr="00550217" w:rsidRDefault="008E6230" w:rsidP="008E6230">
      <w:pPr>
        <w:spacing w:line="360" w:lineRule="auto"/>
        <w:jc w:val="both"/>
        <w:rPr>
          <w:rFonts w:ascii="Calibri" w:hAnsi="Calibri" w:cs="Calibri"/>
          <w:b/>
          <w:sz w:val="24"/>
          <w:szCs w:val="24"/>
        </w:rPr>
      </w:pPr>
      <w:r w:rsidRPr="00550217">
        <w:rPr>
          <w:rFonts w:ascii="Calibri" w:hAnsi="Calibri" w:cs="Calibri"/>
          <w:b/>
          <w:sz w:val="24"/>
          <w:szCs w:val="24"/>
        </w:rPr>
        <w:t>Transition</w:t>
      </w:r>
    </w:p>
    <w:p w14:paraId="3C017B7A" w14:textId="76EDC0E0" w:rsidR="008E6230" w:rsidRDefault="008E6230" w:rsidP="008E6230">
      <w:pPr>
        <w:spacing w:line="360" w:lineRule="auto"/>
        <w:jc w:val="both"/>
        <w:rPr>
          <w:rFonts w:ascii="Calibri" w:hAnsi="Calibri" w:cs="Calibri"/>
          <w:sz w:val="24"/>
          <w:szCs w:val="24"/>
        </w:rPr>
      </w:pPr>
      <w:proofErr w:type="spellStart"/>
      <w:r w:rsidRPr="00550217">
        <w:rPr>
          <w:rFonts w:ascii="Calibri" w:hAnsi="Calibri" w:cs="Calibri"/>
          <w:sz w:val="24"/>
          <w:szCs w:val="24"/>
        </w:rPr>
        <w:t>Tonacliffe</w:t>
      </w:r>
      <w:proofErr w:type="spellEnd"/>
      <w:r w:rsidRPr="00550217">
        <w:rPr>
          <w:rFonts w:ascii="Calibri" w:hAnsi="Calibri" w:cs="Calibri"/>
          <w:sz w:val="24"/>
          <w:szCs w:val="24"/>
        </w:rPr>
        <w:t xml:space="preserve"> Primary School has long established links with our local high school. Each year, parents are encouraged to visit prospective secondary schools in order to make an informed decision about their future. Pupils will visit their chosen secondary school for taster sessions</w:t>
      </w:r>
      <w:r w:rsidR="008171C5" w:rsidRPr="00550217">
        <w:rPr>
          <w:rFonts w:ascii="Calibri" w:hAnsi="Calibri" w:cs="Calibri"/>
          <w:sz w:val="24"/>
          <w:szCs w:val="24"/>
        </w:rPr>
        <w:t xml:space="preserve"> where possible, as advised by local and national restrictions due to COVID-19</w:t>
      </w:r>
      <w:r w:rsidRPr="00550217">
        <w:rPr>
          <w:rFonts w:ascii="Calibri" w:hAnsi="Calibri" w:cs="Calibri"/>
          <w:sz w:val="24"/>
          <w:szCs w:val="24"/>
        </w:rPr>
        <w:t xml:space="preserve"> and also the secondary teachers will visit </w:t>
      </w:r>
      <w:proofErr w:type="spellStart"/>
      <w:r w:rsidRPr="00550217">
        <w:rPr>
          <w:rFonts w:ascii="Calibri" w:hAnsi="Calibri" w:cs="Calibri"/>
          <w:sz w:val="24"/>
          <w:szCs w:val="24"/>
        </w:rPr>
        <w:t>Tonacliffe</w:t>
      </w:r>
      <w:proofErr w:type="spellEnd"/>
      <w:r w:rsidRPr="00550217">
        <w:rPr>
          <w:rFonts w:ascii="Calibri" w:hAnsi="Calibri" w:cs="Calibri"/>
          <w:sz w:val="24"/>
          <w:szCs w:val="24"/>
        </w:rPr>
        <w:t xml:space="preserve"> to help ease the transition from Year 6 to 7.</w:t>
      </w:r>
      <w:r w:rsidR="008171C5" w:rsidRPr="00550217">
        <w:rPr>
          <w:rFonts w:ascii="Calibri" w:hAnsi="Calibri" w:cs="Calibri"/>
          <w:sz w:val="24"/>
          <w:szCs w:val="24"/>
        </w:rPr>
        <w:t xml:space="preserve"> </w:t>
      </w:r>
      <w:r w:rsidRPr="00550217">
        <w:rPr>
          <w:rFonts w:ascii="Calibri" w:hAnsi="Calibri" w:cs="Calibri"/>
          <w:sz w:val="24"/>
          <w:szCs w:val="24"/>
        </w:rPr>
        <w:t xml:space="preserve">Where additional support with transition is required, </w:t>
      </w:r>
      <w:proofErr w:type="spellStart"/>
      <w:r w:rsidRPr="00550217">
        <w:rPr>
          <w:rFonts w:ascii="Calibri" w:hAnsi="Calibri" w:cs="Calibri"/>
          <w:sz w:val="24"/>
          <w:szCs w:val="24"/>
        </w:rPr>
        <w:t>Tonacliffe</w:t>
      </w:r>
      <w:proofErr w:type="spellEnd"/>
      <w:r w:rsidRPr="00550217">
        <w:rPr>
          <w:rFonts w:ascii="Calibri" w:hAnsi="Calibri" w:cs="Calibri"/>
          <w:sz w:val="24"/>
          <w:szCs w:val="24"/>
        </w:rPr>
        <w:t xml:space="preserve"> offer small group sessions to prepare children more thoroughly and ease any anxieties they may have. If it is envisaged that a child could find the move to secondary school difficult, transition work begins around February half term in year 6 in order to prepare them as fully as possible for the difference between primary and secondary school life. </w:t>
      </w:r>
    </w:p>
    <w:p w14:paraId="1A0D4BF6" w14:textId="77777777" w:rsidR="00462DE6" w:rsidRPr="00550217" w:rsidRDefault="00462DE6" w:rsidP="008E6230">
      <w:pPr>
        <w:spacing w:line="360" w:lineRule="auto"/>
        <w:jc w:val="both"/>
        <w:rPr>
          <w:rFonts w:ascii="Calibri" w:hAnsi="Calibri" w:cs="Calibri"/>
          <w:sz w:val="24"/>
          <w:szCs w:val="24"/>
        </w:rPr>
      </w:pPr>
    </w:p>
    <w:p w14:paraId="1FEADD26"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b/>
          <w:sz w:val="24"/>
          <w:szCs w:val="24"/>
        </w:rPr>
        <w:lastRenderedPageBreak/>
        <w:t>Local offer</w:t>
      </w:r>
    </w:p>
    <w:p w14:paraId="1032CEE1" w14:textId="77777777" w:rsidR="008E6230" w:rsidRPr="00550217" w:rsidRDefault="00462DE6" w:rsidP="008E6230">
      <w:pPr>
        <w:spacing w:line="360" w:lineRule="auto"/>
        <w:jc w:val="both"/>
        <w:rPr>
          <w:rFonts w:ascii="Calibri" w:hAnsi="Calibri" w:cs="Calibri"/>
          <w:sz w:val="24"/>
          <w:szCs w:val="24"/>
        </w:rPr>
      </w:pPr>
      <w:hyperlink r:id="rId13" w:history="1">
        <w:r w:rsidR="008E6230" w:rsidRPr="00550217">
          <w:rPr>
            <w:rStyle w:val="Hyperlink"/>
            <w:rFonts w:ascii="Calibri" w:hAnsi="Calibri" w:cs="Calibri"/>
            <w:sz w:val="24"/>
            <w:szCs w:val="24"/>
          </w:rPr>
          <w:t>https://www.lancashire.gov.uk/children-education-families/special-educational-needs-and-disabilities/about-lancashires-local-offer</w:t>
        </w:r>
      </w:hyperlink>
    </w:p>
    <w:p w14:paraId="08373993"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b/>
          <w:sz w:val="24"/>
          <w:szCs w:val="24"/>
        </w:rPr>
        <w:t>Admission of disabled pupils</w:t>
      </w:r>
    </w:p>
    <w:p w14:paraId="49A879D8" w14:textId="77777777" w:rsidR="008E6230" w:rsidRPr="00550217" w:rsidRDefault="008E6230" w:rsidP="008E6230">
      <w:pPr>
        <w:spacing w:line="360" w:lineRule="auto"/>
        <w:jc w:val="both"/>
        <w:rPr>
          <w:rFonts w:ascii="Calibri" w:hAnsi="Calibri" w:cs="Calibri"/>
          <w:sz w:val="24"/>
          <w:szCs w:val="24"/>
        </w:rPr>
      </w:pPr>
      <w:proofErr w:type="spellStart"/>
      <w:r w:rsidRPr="00550217">
        <w:rPr>
          <w:rFonts w:ascii="Calibri" w:hAnsi="Calibri" w:cs="Calibri"/>
          <w:sz w:val="24"/>
          <w:szCs w:val="24"/>
        </w:rPr>
        <w:t>Tonacliffe</w:t>
      </w:r>
      <w:proofErr w:type="spellEnd"/>
      <w:r w:rsidRPr="00550217">
        <w:rPr>
          <w:rFonts w:ascii="Calibri" w:hAnsi="Calibri" w:cs="Calibri"/>
          <w:sz w:val="24"/>
          <w:szCs w:val="24"/>
        </w:rPr>
        <w:t xml:space="preserve"> is an inclusive primary school which strives to meet individual needs. Reasonable adjustments are made for pupils with disabilities, training is arranged for staff in order to ensure the needs are understood and met and this is reviewed regularly. As a community primary school, our role is to educate children from the local area, regardless of any special needs or disabilities. </w:t>
      </w:r>
    </w:p>
    <w:p w14:paraId="5F572B35" w14:textId="77777777" w:rsidR="008E6230" w:rsidRPr="00550217" w:rsidRDefault="008E6230" w:rsidP="008E6230">
      <w:pPr>
        <w:spacing w:line="360" w:lineRule="auto"/>
        <w:jc w:val="both"/>
        <w:rPr>
          <w:rFonts w:ascii="Calibri" w:hAnsi="Calibri" w:cs="Calibri"/>
          <w:b/>
          <w:color w:val="FF0000"/>
          <w:sz w:val="24"/>
          <w:szCs w:val="24"/>
        </w:rPr>
      </w:pPr>
      <w:r w:rsidRPr="00550217">
        <w:rPr>
          <w:rFonts w:ascii="Calibri" w:hAnsi="Calibri" w:cs="Calibri"/>
          <w:b/>
          <w:sz w:val="24"/>
          <w:szCs w:val="24"/>
        </w:rPr>
        <w:t xml:space="preserve">Steps taken to promote positive inclusion and prevent disabled pupils from being treated less </w:t>
      </w:r>
      <w:proofErr w:type="spellStart"/>
      <w:r w:rsidRPr="00550217">
        <w:rPr>
          <w:rFonts w:ascii="Calibri" w:hAnsi="Calibri" w:cs="Calibri"/>
          <w:b/>
          <w:sz w:val="24"/>
          <w:szCs w:val="24"/>
        </w:rPr>
        <w:t>favourably</w:t>
      </w:r>
      <w:proofErr w:type="spellEnd"/>
      <w:r w:rsidRPr="00550217">
        <w:rPr>
          <w:rFonts w:ascii="Calibri" w:hAnsi="Calibri" w:cs="Calibri"/>
          <w:b/>
          <w:sz w:val="24"/>
          <w:szCs w:val="24"/>
        </w:rPr>
        <w:t xml:space="preserve"> than other pupils</w:t>
      </w:r>
    </w:p>
    <w:p w14:paraId="2E2184FE"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sz w:val="24"/>
          <w:szCs w:val="24"/>
        </w:rPr>
        <w:t xml:space="preserve">As stated previously, children with disabilities will have a pupil passport in place to ensure that all staff are aware of children’s individual needs and how best to meet them. In addition to this, work is done each year on promoting the image of people with disabilities and this forms part of the single equality duty. Children are listened to and any instances of less </w:t>
      </w:r>
      <w:proofErr w:type="spellStart"/>
      <w:r w:rsidRPr="00550217">
        <w:rPr>
          <w:rFonts w:ascii="Calibri" w:hAnsi="Calibri" w:cs="Calibri"/>
          <w:sz w:val="24"/>
          <w:szCs w:val="24"/>
        </w:rPr>
        <w:t>favourable</w:t>
      </w:r>
      <w:proofErr w:type="spellEnd"/>
      <w:r w:rsidRPr="00550217">
        <w:rPr>
          <w:rFonts w:ascii="Calibri" w:hAnsi="Calibri" w:cs="Calibri"/>
          <w:sz w:val="24"/>
          <w:szCs w:val="24"/>
        </w:rPr>
        <w:t xml:space="preserve"> treatment are taken seriously. It is widely </w:t>
      </w:r>
      <w:proofErr w:type="spellStart"/>
      <w:r w:rsidRPr="00550217">
        <w:rPr>
          <w:rFonts w:ascii="Calibri" w:hAnsi="Calibri" w:cs="Calibri"/>
          <w:sz w:val="24"/>
          <w:szCs w:val="24"/>
        </w:rPr>
        <w:t>recognised</w:t>
      </w:r>
      <w:proofErr w:type="spellEnd"/>
      <w:r w:rsidRPr="00550217">
        <w:rPr>
          <w:rFonts w:ascii="Calibri" w:hAnsi="Calibri" w:cs="Calibri"/>
          <w:sz w:val="24"/>
          <w:szCs w:val="24"/>
        </w:rPr>
        <w:t xml:space="preserve"> that children with SEND are more vulnerable to bullying and as such, regular ‘check ins’ take place where staff chat to children to ensure they feel happy and safe in school.</w:t>
      </w:r>
    </w:p>
    <w:p w14:paraId="56F7DDF6" w14:textId="77777777" w:rsidR="008E6230" w:rsidRPr="00550217" w:rsidRDefault="008E6230" w:rsidP="008E6230">
      <w:pPr>
        <w:spacing w:line="360" w:lineRule="auto"/>
        <w:jc w:val="both"/>
        <w:rPr>
          <w:rFonts w:ascii="Calibri" w:hAnsi="Calibri" w:cs="Calibri"/>
          <w:sz w:val="24"/>
          <w:szCs w:val="24"/>
        </w:rPr>
      </w:pPr>
      <w:r w:rsidRPr="00550217">
        <w:rPr>
          <w:rFonts w:ascii="Calibri" w:hAnsi="Calibri" w:cs="Calibri"/>
          <w:b/>
          <w:sz w:val="24"/>
          <w:szCs w:val="24"/>
        </w:rPr>
        <w:t>Facilities to help pupils with disabilities access the school</w:t>
      </w:r>
    </w:p>
    <w:p w14:paraId="7E0B1076" w14:textId="124ED848" w:rsidR="008E6230" w:rsidRPr="00550217" w:rsidRDefault="008E6230" w:rsidP="008E6230">
      <w:pPr>
        <w:spacing w:line="360" w:lineRule="auto"/>
        <w:jc w:val="both"/>
        <w:rPr>
          <w:rFonts w:ascii="Calibri" w:hAnsi="Calibri" w:cs="Calibri"/>
          <w:sz w:val="24"/>
        </w:rPr>
      </w:pPr>
      <w:r w:rsidRPr="00550217">
        <w:rPr>
          <w:rFonts w:ascii="Calibri" w:hAnsi="Calibri" w:cs="Calibri"/>
          <w:sz w:val="24"/>
        </w:rPr>
        <w:t xml:space="preserve">There are two sections to the school building. The new part of the school building is fully accessible, with ramps to the main entrance. However, the old parts of the building, containing all Key Stage 2 classes, have a step at the doorway to each class. The doorways to the school hall also have steps. Some fire exits involve stairs and the access to the playground is via steps. Ramps are available and used when needed by pupils and visitors.  A disabled toilet is available for pupils, </w:t>
      </w:r>
      <w:r w:rsidRPr="00550217">
        <w:rPr>
          <w:rFonts w:ascii="Calibri" w:hAnsi="Calibri" w:cs="Calibri"/>
          <w:sz w:val="24"/>
        </w:rPr>
        <w:lastRenderedPageBreak/>
        <w:t xml:space="preserve">staff and visitors, and this also contains a height adjustable changing bed.  and computer suite with as much independence as possible. </w:t>
      </w:r>
    </w:p>
    <w:p w14:paraId="098386DE" w14:textId="77777777" w:rsidR="008E6230" w:rsidRPr="00550217" w:rsidRDefault="008E6230" w:rsidP="008E6230">
      <w:pPr>
        <w:spacing w:line="360" w:lineRule="auto"/>
        <w:jc w:val="both"/>
        <w:rPr>
          <w:rFonts w:ascii="Calibri" w:hAnsi="Calibri" w:cs="Calibri"/>
          <w:b/>
          <w:sz w:val="24"/>
        </w:rPr>
      </w:pPr>
      <w:r w:rsidRPr="00550217">
        <w:rPr>
          <w:rFonts w:ascii="Calibri" w:hAnsi="Calibri" w:cs="Calibri"/>
          <w:b/>
          <w:sz w:val="24"/>
        </w:rPr>
        <w:t xml:space="preserve">Accessibility plan </w:t>
      </w:r>
    </w:p>
    <w:p w14:paraId="15D999D7" w14:textId="77777777" w:rsidR="008E6230" w:rsidRPr="00550217" w:rsidRDefault="008171C5" w:rsidP="008E6230">
      <w:pPr>
        <w:spacing w:line="360" w:lineRule="auto"/>
        <w:jc w:val="both"/>
        <w:rPr>
          <w:rFonts w:ascii="Calibri" w:hAnsi="Calibri" w:cs="Calibri"/>
          <w:sz w:val="24"/>
        </w:rPr>
      </w:pPr>
      <w:r w:rsidRPr="00550217">
        <w:rPr>
          <w:rFonts w:ascii="Calibri" w:hAnsi="Calibri" w:cs="Calibri"/>
          <w:sz w:val="24"/>
        </w:rPr>
        <w:t>Available o</w:t>
      </w:r>
      <w:r w:rsidR="008E6230" w:rsidRPr="00550217">
        <w:rPr>
          <w:rFonts w:ascii="Calibri" w:hAnsi="Calibri" w:cs="Calibri"/>
          <w:sz w:val="24"/>
        </w:rPr>
        <w:t xml:space="preserve">n </w:t>
      </w:r>
      <w:r w:rsidRPr="00550217">
        <w:rPr>
          <w:rFonts w:ascii="Calibri" w:hAnsi="Calibri" w:cs="Calibri"/>
          <w:sz w:val="24"/>
        </w:rPr>
        <w:t>the school</w:t>
      </w:r>
      <w:r w:rsidR="008E6230" w:rsidRPr="00550217">
        <w:rPr>
          <w:rFonts w:ascii="Calibri" w:hAnsi="Calibri" w:cs="Calibri"/>
          <w:sz w:val="24"/>
        </w:rPr>
        <w:t xml:space="preserve"> website.</w:t>
      </w:r>
    </w:p>
    <w:p w14:paraId="10B29BC5" w14:textId="199CE151" w:rsidR="00550217" w:rsidRDefault="00550217" w:rsidP="008171C5">
      <w:pPr>
        <w:spacing w:line="360" w:lineRule="auto"/>
        <w:jc w:val="both"/>
        <w:rPr>
          <w:rFonts w:ascii="Calibri" w:hAnsi="Calibri" w:cs="Calibri"/>
          <w:sz w:val="24"/>
        </w:rPr>
      </w:pPr>
      <w:r>
        <w:rPr>
          <w:rFonts w:ascii="Calibri" w:hAnsi="Calibri" w:cs="Calibri"/>
          <w:sz w:val="24"/>
        </w:rPr>
        <w:t>Policy r</w:t>
      </w:r>
      <w:r w:rsidR="008171C5" w:rsidRPr="00550217">
        <w:rPr>
          <w:rFonts w:ascii="Calibri" w:hAnsi="Calibri" w:cs="Calibri"/>
          <w:sz w:val="24"/>
        </w:rPr>
        <w:t xml:space="preserve">eviewed </w:t>
      </w:r>
      <w:r w:rsidR="00462DE6">
        <w:rPr>
          <w:rFonts w:ascii="Calibri" w:hAnsi="Calibri" w:cs="Calibri"/>
          <w:sz w:val="24"/>
        </w:rPr>
        <w:t>27</w:t>
      </w:r>
      <w:r>
        <w:rPr>
          <w:rFonts w:ascii="Calibri" w:hAnsi="Calibri" w:cs="Calibri"/>
          <w:sz w:val="24"/>
        </w:rPr>
        <w:t>.8</w:t>
      </w:r>
      <w:r w:rsidR="00062C17" w:rsidRPr="00550217">
        <w:rPr>
          <w:rFonts w:ascii="Calibri" w:hAnsi="Calibri" w:cs="Calibri"/>
          <w:sz w:val="24"/>
        </w:rPr>
        <w:t>.2</w:t>
      </w:r>
      <w:r w:rsidR="00462DE6">
        <w:rPr>
          <w:rFonts w:ascii="Calibri" w:hAnsi="Calibri" w:cs="Calibri"/>
          <w:sz w:val="24"/>
        </w:rPr>
        <w:t>3</w:t>
      </w:r>
    </w:p>
    <w:p w14:paraId="15F69821" w14:textId="72062248" w:rsidR="00550217" w:rsidRPr="00550217" w:rsidRDefault="00550217" w:rsidP="008171C5">
      <w:pPr>
        <w:spacing w:line="360" w:lineRule="auto"/>
        <w:jc w:val="both"/>
        <w:rPr>
          <w:rFonts w:ascii="Calibri" w:hAnsi="Calibri" w:cs="Calibri"/>
          <w:sz w:val="24"/>
        </w:rPr>
      </w:pPr>
      <w:r>
        <w:rPr>
          <w:rFonts w:ascii="Calibri" w:hAnsi="Calibri" w:cs="Calibri"/>
          <w:sz w:val="24"/>
        </w:rPr>
        <w:t>Next policy review due 1.9.2</w:t>
      </w:r>
      <w:r w:rsidR="00462DE6">
        <w:rPr>
          <w:rFonts w:ascii="Calibri" w:hAnsi="Calibri" w:cs="Calibri"/>
          <w:sz w:val="24"/>
        </w:rPr>
        <w:t>4</w:t>
      </w:r>
      <w:bookmarkStart w:id="0" w:name="_GoBack"/>
      <w:bookmarkEnd w:id="0"/>
    </w:p>
    <w:sectPr w:rsidR="00550217" w:rsidRPr="00550217" w:rsidSect="00616566">
      <w:footerReference w:type="default" r:id="rId14"/>
      <w:headerReference w:type="first" r:id="rId15"/>
      <w:footerReference w:type="first" r:id="rId16"/>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0AE40" w14:textId="77777777" w:rsidR="00B76013" w:rsidRDefault="00B76013">
      <w:pPr>
        <w:spacing w:after="0" w:line="240" w:lineRule="auto"/>
      </w:pPr>
      <w:r>
        <w:separator/>
      </w:r>
    </w:p>
    <w:p w14:paraId="0E398407" w14:textId="77777777" w:rsidR="00B76013" w:rsidRDefault="00B76013"/>
  </w:endnote>
  <w:endnote w:type="continuationSeparator" w:id="0">
    <w:p w14:paraId="15E4241B" w14:textId="77777777" w:rsidR="00B76013" w:rsidRDefault="00B76013">
      <w:pPr>
        <w:spacing w:after="0" w:line="240" w:lineRule="auto"/>
      </w:pPr>
      <w:r>
        <w:continuationSeparator/>
      </w:r>
    </w:p>
    <w:p w14:paraId="6C49D827" w14:textId="77777777" w:rsidR="00B76013" w:rsidRDefault="00B76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3928" w14:textId="77777777" w:rsidR="00E5646A" w:rsidRDefault="00A5578C">
    <w:pPr>
      <w:pStyle w:val="Footer"/>
    </w:pPr>
    <w:r>
      <w:rPr>
        <w:noProof/>
        <w:lang w:val="en-GB" w:eastAsia="en-GB"/>
      </w:rPr>
      <mc:AlternateContent>
        <mc:Choice Requires="wpg">
          <w:drawing>
            <wp:anchor distT="0" distB="0" distL="114300" distR="114300" simplePos="0" relativeHeight="251669504" behindDoc="0" locked="0" layoutInCell="1" allowOverlap="1" wp14:anchorId="262BF4F6" wp14:editId="7F613E48">
              <wp:simplePos x="0" y="0"/>
              <wp:positionH relativeFrom="page">
                <wp:align>center</wp:align>
              </wp:positionH>
              <wp:positionV relativeFrom="page">
                <wp:align>bottom</wp:align>
              </wp:positionV>
              <wp:extent cx="7788910" cy="3954649"/>
              <wp:effectExtent l="0" t="0" r="0" b="127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954649"/>
                        <a:chOff x="114300" y="-9525"/>
                        <a:chExt cx="7788910"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1B985F99" id="Group 12" o:spid="_x0000_s1026" style="position:absolute;margin-left:0;margin-top:0;width:613.3pt;height:311.4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fcce3b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bfe4ff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0070c0 [3206]"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6F90"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11E04" w14:textId="77777777" w:rsidR="00B76013" w:rsidRDefault="00B76013">
      <w:pPr>
        <w:spacing w:after="0" w:line="240" w:lineRule="auto"/>
      </w:pPr>
      <w:r>
        <w:separator/>
      </w:r>
    </w:p>
    <w:p w14:paraId="6C597670" w14:textId="77777777" w:rsidR="00B76013" w:rsidRDefault="00B76013"/>
  </w:footnote>
  <w:footnote w:type="continuationSeparator" w:id="0">
    <w:p w14:paraId="05DBEF4F" w14:textId="77777777" w:rsidR="00B76013" w:rsidRDefault="00B76013">
      <w:pPr>
        <w:spacing w:after="0" w:line="240" w:lineRule="auto"/>
      </w:pPr>
      <w:r>
        <w:continuationSeparator/>
      </w:r>
    </w:p>
    <w:p w14:paraId="617850CF" w14:textId="77777777" w:rsidR="00B76013" w:rsidRDefault="00B760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4552" w14:textId="77777777" w:rsidR="009468D3" w:rsidRDefault="00CB0809">
    <w:pPr>
      <w:pStyle w:val="Header"/>
    </w:pPr>
    <w:r>
      <w:rPr>
        <w:noProof/>
        <w:lang w:val="en-GB" w:eastAsia="en-GB"/>
      </w:rPr>
      <mc:AlternateContent>
        <mc:Choice Requires="wpg">
          <w:drawing>
            <wp:anchor distT="0" distB="0" distL="114300" distR="114300" simplePos="0" relativeHeight="251664384" behindDoc="0" locked="0" layoutInCell="1" allowOverlap="1" wp14:anchorId="509F43D8" wp14:editId="08FAA0B2">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63FA6EBF"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bfe4ff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70c0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bfe4ff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0070c0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fcce3b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D4"/>
    <w:rsid w:val="000115CE"/>
    <w:rsid w:val="00062C17"/>
    <w:rsid w:val="000828F4"/>
    <w:rsid w:val="000911C9"/>
    <w:rsid w:val="000D243C"/>
    <w:rsid w:val="000F1B5C"/>
    <w:rsid w:val="000F51EC"/>
    <w:rsid w:val="000F7122"/>
    <w:rsid w:val="001045DC"/>
    <w:rsid w:val="001B4EEF"/>
    <w:rsid w:val="001B689C"/>
    <w:rsid w:val="00200635"/>
    <w:rsid w:val="00254E0D"/>
    <w:rsid w:val="0038000D"/>
    <w:rsid w:val="00385ACF"/>
    <w:rsid w:val="00422757"/>
    <w:rsid w:val="00436E03"/>
    <w:rsid w:val="00462DE6"/>
    <w:rsid w:val="00475D96"/>
    <w:rsid w:val="00477474"/>
    <w:rsid w:val="00480B7F"/>
    <w:rsid w:val="004946B1"/>
    <w:rsid w:val="004A1893"/>
    <w:rsid w:val="004C4A44"/>
    <w:rsid w:val="005125BB"/>
    <w:rsid w:val="005264AB"/>
    <w:rsid w:val="00537F9C"/>
    <w:rsid w:val="00550217"/>
    <w:rsid w:val="00572222"/>
    <w:rsid w:val="005D3DA6"/>
    <w:rsid w:val="00616566"/>
    <w:rsid w:val="00642E91"/>
    <w:rsid w:val="00744EA9"/>
    <w:rsid w:val="00752FC4"/>
    <w:rsid w:val="00757E9C"/>
    <w:rsid w:val="007B4C91"/>
    <w:rsid w:val="007D70F7"/>
    <w:rsid w:val="008171C5"/>
    <w:rsid w:val="00830C5F"/>
    <w:rsid w:val="00834A33"/>
    <w:rsid w:val="00896EE1"/>
    <w:rsid w:val="008A29ED"/>
    <w:rsid w:val="008C1482"/>
    <w:rsid w:val="008C2737"/>
    <w:rsid w:val="008D0AA7"/>
    <w:rsid w:val="008E0EF2"/>
    <w:rsid w:val="008E6230"/>
    <w:rsid w:val="00912A0A"/>
    <w:rsid w:val="009468D3"/>
    <w:rsid w:val="00A11B4B"/>
    <w:rsid w:val="00A17117"/>
    <w:rsid w:val="00A5578C"/>
    <w:rsid w:val="00A763AE"/>
    <w:rsid w:val="00AC1A6E"/>
    <w:rsid w:val="00B40F1A"/>
    <w:rsid w:val="00B524AA"/>
    <w:rsid w:val="00B63133"/>
    <w:rsid w:val="00B76013"/>
    <w:rsid w:val="00BB31A2"/>
    <w:rsid w:val="00BC0F0A"/>
    <w:rsid w:val="00C11980"/>
    <w:rsid w:val="00C37964"/>
    <w:rsid w:val="00C833D4"/>
    <w:rsid w:val="00CB0809"/>
    <w:rsid w:val="00D04123"/>
    <w:rsid w:val="00D06525"/>
    <w:rsid w:val="00D149F1"/>
    <w:rsid w:val="00D36106"/>
    <w:rsid w:val="00DC7840"/>
    <w:rsid w:val="00E5646A"/>
    <w:rsid w:val="00E80BC0"/>
    <w:rsid w:val="00EA2952"/>
    <w:rsid w:val="00F11965"/>
    <w:rsid w:val="00F71D73"/>
    <w:rsid w:val="00F763B1"/>
    <w:rsid w:val="00FA402E"/>
    <w:rsid w:val="00FB49C2"/>
    <w:rsid w:val="00FF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1D5B89"/>
  <w15:docId w15:val="{E566F261-405D-4728-81BC-C3362EDD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80DF"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98740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E5AF03"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E5AF03"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98740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98740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0080DF"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0080DF"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80DF"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CCE3B" w:themeColor="accent1" w:frame="1"/>
        <w:left w:val="single" w:sz="2" w:space="10" w:color="FCCE3B" w:themeColor="accent1" w:frame="1"/>
        <w:bottom w:val="single" w:sz="2" w:space="10" w:color="FCCE3B" w:themeColor="accent1" w:frame="1"/>
        <w:right w:val="single" w:sz="2" w:space="10" w:color="FCCE3B" w:themeColor="accent1" w:frame="1"/>
      </w:pBdr>
      <w:ind w:left="1152" w:right="1152"/>
    </w:pPr>
    <w:rPr>
      <w:rFonts w:eastAsiaTheme="minorEastAsia"/>
      <w:i/>
      <w:iCs/>
      <w:color w:val="E5AF03"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D7" w:themeFill="accent1" w:themeFillTint="33"/>
    </w:tcPr>
    <w:tblStylePr w:type="firstRow">
      <w:rPr>
        <w:b/>
        <w:bCs/>
      </w:rPr>
      <w:tblPr/>
      <w:tcPr>
        <w:shd w:val="clear" w:color="auto" w:fill="FDEBB0" w:themeFill="accent1" w:themeFillTint="66"/>
      </w:tcPr>
    </w:tblStylePr>
    <w:tblStylePr w:type="lastRow">
      <w:rPr>
        <w:b/>
        <w:bCs/>
        <w:color w:val="000000" w:themeColor="text1"/>
      </w:rPr>
      <w:tblPr/>
      <w:tcPr>
        <w:shd w:val="clear" w:color="auto" w:fill="FDEBB0" w:themeFill="accent1" w:themeFillTint="66"/>
      </w:tcPr>
    </w:tblStylePr>
    <w:tblStylePr w:type="firstCol">
      <w:rPr>
        <w:color w:val="FFFFFF" w:themeColor="background1"/>
      </w:rPr>
      <w:tblPr/>
      <w:tcPr>
        <w:shd w:val="clear" w:color="auto" w:fill="E5AF03" w:themeFill="accent1" w:themeFillShade="BF"/>
      </w:tcPr>
    </w:tblStylePr>
    <w:tblStylePr w:type="lastCol">
      <w:rPr>
        <w:color w:val="FFFFFF" w:themeColor="background1"/>
      </w:rPr>
      <w:tblPr/>
      <w:tcPr>
        <w:shd w:val="clear" w:color="auto" w:fill="E5AF03" w:themeFill="accent1" w:themeFillShade="BF"/>
      </w:tcPr>
    </w:tblStylePr>
    <w:tblStylePr w:type="band1Vert">
      <w:tblPr/>
      <w:tcPr>
        <w:shd w:val="clear" w:color="auto" w:fill="FDE69D" w:themeFill="accent1" w:themeFillTint="7F"/>
      </w:tcPr>
    </w:tblStylePr>
    <w:tblStylePr w:type="band1Horz">
      <w:tblPr/>
      <w:tcPr>
        <w:shd w:val="clear" w:color="auto" w:fill="FDE69D"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9FF" w:themeFill="accent2" w:themeFillTint="33"/>
    </w:tcPr>
    <w:tblStylePr w:type="firstRow">
      <w:rPr>
        <w:b/>
        <w:bCs/>
      </w:rPr>
      <w:tblPr/>
      <w:tcPr>
        <w:shd w:val="clear" w:color="auto" w:fill="E5F4FF" w:themeFill="accent2" w:themeFillTint="66"/>
      </w:tcPr>
    </w:tblStylePr>
    <w:tblStylePr w:type="lastRow">
      <w:rPr>
        <w:b/>
        <w:bCs/>
        <w:color w:val="000000" w:themeColor="text1"/>
      </w:rPr>
      <w:tblPr/>
      <w:tcPr>
        <w:shd w:val="clear" w:color="auto" w:fill="E5F4FF" w:themeFill="accent2" w:themeFillTint="66"/>
      </w:tcPr>
    </w:tblStylePr>
    <w:tblStylePr w:type="firstCol">
      <w:rPr>
        <w:color w:val="FFFFFF" w:themeColor="background1"/>
      </w:rPr>
      <w:tblPr/>
      <w:tcPr>
        <w:shd w:val="clear" w:color="auto" w:fill="4FB4FF" w:themeFill="accent2" w:themeFillShade="BF"/>
      </w:tcPr>
    </w:tblStylePr>
    <w:tblStylePr w:type="lastCol">
      <w:rPr>
        <w:color w:val="FFFFFF" w:themeColor="background1"/>
      </w:rPr>
      <w:tblPr/>
      <w:tcPr>
        <w:shd w:val="clear" w:color="auto" w:fill="4FB4FF" w:themeFill="accent2" w:themeFillShade="BF"/>
      </w:tcPr>
    </w:tblStylePr>
    <w:tblStylePr w:type="band1Vert">
      <w:tblPr/>
      <w:tcPr>
        <w:shd w:val="clear" w:color="auto" w:fill="DFF1FF" w:themeFill="accent2" w:themeFillTint="7F"/>
      </w:tcPr>
    </w:tblStylePr>
    <w:tblStylePr w:type="band1Horz">
      <w:tblPr/>
      <w:tcPr>
        <w:shd w:val="clear" w:color="auto" w:fill="DFF1F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E4FF" w:themeFill="accent3" w:themeFillTint="33"/>
    </w:tcPr>
    <w:tblStylePr w:type="firstRow">
      <w:rPr>
        <w:b/>
        <w:bCs/>
      </w:rPr>
      <w:tblPr/>
      <w:tcPr>
        <w:shd w:val="clear" w:color="auto" w:fill="7FC9FF" w:themeFill="accent3" w:themeFillTint="66"/>
      </w:tcPr>
    </w:tblStylePr>
    <w:tblStylePr w:type="lastRow">
      <w:rPr>
        <w:b/>
        <w:bCs/>
        <w:color w:val="000000" w:themeColor="text1"/>
      </w:rPr>
      <w:tblPr/>
      <w:tcPr>
        <w:shd w:val="clear" w:color="auto" w:fill="7FC9FF" w:themeFill="accent3" w:themeFillTint="66"/>
      </w:tcPr>
    </w:tblStylePr>
    <w:tblStylePr w:type="firstCol">
      <w:rPr>
        <w:color w:val="FFFFFF" w:themeColor="background1"/>
      </w:rPr>
      <w:tblPr/>
      <w:tcPr>
        <w:shd w:val="clear" w:color="auto" w:fill="00538F" w:themeFill="accent3" w:themeFillShade="BF"/>
      </w:tcPr>
    </w:tblStylePr>
    <w:tblStylePr w:type="lastCol">
      <w:rPr>
        <w:color w:val="FFFFFF" w:themeColor="background1"/>
      </w:rPr>
      <w:tblPr/>
      <w:tcPr>
        <w:shd w:val="clear" w:color="auto" w:fill="00538F" w:themeFill="accent3" w:themeFillShade="BF"/>
      </w:tc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5BEFF" w:themeFill="accent2" w:themeFillShade="CC"/>
      </w:tcPr>
    </w:tblStylePr>
    <w:tblStylePr w:type="lastRow">
      <w:rPr>
        <w:b/>
        <w:bCs/>
        <w:color w:val="65BE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EFAEB" w:themeFill="accent1" w:themeFillTint="19"/>
    </w:tcPr>
    <w:tblStylePr w:type="firstRow">
      <w:rPr>
        <w:b/>
        <w:bCs/>
        <w:color w:val="FFFFFF" w:themeColor="background1"/>
      </w:rPr>
      <w:tblPr/>
      <w:tcPr>
        <w:tcBorders>
          <w:bottom w:val="single" w:sz="12" w:space="0" w:color="FFFFFF" w:themeColor="background1"/>
        </w:tcBorders>
        <w:shd w:val="clear" w:color="auto" w:fill="65BEFF" w:themeFill="accent2" w:themeFillShade="CC"/>
      </w:tcPr>
    </w:tblStylePr>
    <w:tblStylePr w:type="lastRow">
      <w:rPr>
        <w:b/>
        <w:bCs/>
        <w:color w:val="65BE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2CE" w:themeFill="accent1" w:themeFillTint="3F"/>
      </w:tcPr>
    </w:tblStylePr>
    <w:tblStylePr w:type="band1Horz">
      <w:tblPr/>
      <w:tcPr>
        <w:shd w:val="clear" w:color="auto" w:fill="FEF5D7"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8FCFF" w:themeFill="accent2" w:themeFillTint="19"/>
    </w:tcPr>
    <w:tblStylePr w:type="firstRow">
      <w:rPr>
        <w:b/>
        <w:bCs/>
        <w:color w:val="FFFFFF" w:themeColor="background1"/>
      </w:rPr>
      <w:tblPr/>
      <w:tcPr>
        <w:tcBorders>
          <w:bottom w:val="single" w:sz="12" w:space="0" w:color="FFFFFF" w:themeColor="background1"/>
        </w:tcBorders>
        <w:shd w:val="clear" w:color="auto" w:fill="65BEFF" w:themeFill="accent2" w:themeFillShade="CC"/>
      </w:tcPr>
    </w:tblStylePr>
    <w:tblStylePr w:type="lastRow">
      <w:rPr>
        <w:b/>
        <w:bCs/>
        <w:color w:val="65BE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8FF" w:themeFill="accent2" w:themeFillTint="3F"/>
      </w:tcPr>
    </w:tblStylePr>
    <w:tblStylePr w:type="band1Horz">
      <w:tblPr/>
      <w:tcPr>
        <w:shd w:val="clear" w:color="auto" w:fill="F2F9FF"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FF1FF"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3" w:themeFillTint="3F"/>
      </w:tcPr>
    </w:tblStylePr>
    <w:tblStylePr w:type="band1Horz">
      <w:tblPr/>
      <w:tcPr>
        <w:shd w:val="clear" w:color="auto" w:fill="BFE4FF"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005899" w:themeFill="accent3" w:themeFillShade="CC"/>
      </w:tcPr>
    </w:tblStylePr>
    <w:tblStylePr w:type="lastRow">
      <w:rPr>
        <w:b/>
        <w:bCs/>
        <w:color w:val="00589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BFE4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E4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BFE4FF" w:themeColor="accent2"/>
        <w:left w:val="single" w:sz="4" w:space="0" w:color="FCCE3B" w:themeColor="accent1"/>
        <w:bottom w:val="single" w:sz="4" w:space="0" w:color="FCCE3B" w:themeColor="accent1"/>
        <w:right w:val="single" w:sz="4" w:space="0" w:color="FCCE3B" w:themeColor="accent1"/>
        <w:insideH w:val="single" w:sz="4" w:space="0" w:color="FFFFFF" w:themeColor="background1"/>
        <w:insideV w:val="single" w:sz="4" w:space="0" w:color="FFFFFF" w:themeColor="background1"/>
      </w:tblBorders>
    </w:tblPr>
    <w:tcPr>
      <w:shd w:val="clear" w:color="auto" w:fill="FEFAEB" w:themeFill="accent1" w:themeFillTint="19"/>
    </w:tcPr>
    <w:tblStylePr w:type="firstRow">
      <w:rPr>
        <w:b/>
        <w:bCs/>
      </w:rPr>
      <w:tblPr/>
      <w:tcPr>
        <w:tcBorders>
          <w:top w:val="nil"/>
          <w:left w:val="nil"/>
          <w:bottom w:val="single" w:sz="24" w:space="0" w:color="BFE4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8C03" w:themeFill="accent1" w:themeFillShade="99"/>
      </w:tcPr>
    </w:tblStylePr>
    <w:tblStylePr w:type="firstCol">
      <w:rPr>
        <w:color w:val="FFFFFF" w:themeColor="background1"/>
      </w:rPr>
      <w:tblPr/>
      <w:tcPr>
        <w:tcBorders>
          <w:top w:val="nil"/>
          <w:left w:val="nil"/>
          <w:bottom w:val="nil"/>
          <w:right w:val="nil"/>
          <w:insideH w:val="single" w:sz="4" w:space="0" w:color="B78C03" w:themeColor="accent1" w:themeShade="99"/>
          <w:insideV w:val="nil"/>
        </w:tcBorders>
        <w:shd w:val="clear" w:color="auto" w:fill="B78C0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78C03" w:themeFill="accent1" w:themeFillShade="99"/>
      </w:tcPr>
    </w:tblStylePr>
    <w:tblStylePr w:type="band1Vert">
      <w:tblPr/>
      <w:tcPr>
        <w:shd w:val="clear" w:color="auto" w:fill="FDEBB0" w:themeFill="accent1" w:themeFillTint="66"/>
      </w:tcPr>
    </w:tblStylePr>
    <w:tblStylePr w:type="band1Horz">
      <w:tblPr/>
      <w:tcPr>
        <w:shd w:val="clear" w:color="auto" w:fill="FDE69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BFE4FF" w:themeColor="accent2"/>
        <w:left w:val="single" w:sz="4" w:space="0" w:color="BFE4FF" w:themeColor="accent2"/>
        <w:bottom w:val="single" w:sz="4" w:space="0" w:color="BFE4FF" w:themeColor="accent2"/>
        <w:right w:val="single" w:sz="4" w:space="0" w:color="BFE4FF" w:themeColor="accent2"/>
        <w:insideH w:val="single" w:sz="4" w:space="0" w:color="FFFFFF" w:themeColor="background1"/>
        <w:insideV w:val="single" w:sz="4" w:space="0" w:color="FFFFFF" w:themeColor="background1"/>
      </w:tblBorders>
    </w:tblPr>
    <w:tcPr>
      <w:shd w:val="clear" w:color="auto" w:fill="F8FCFF" w:themeFill="accent2" w:themeFillTint="19"/>
    </w:tcPr>
    <w:tblStylePr w:type="firstRow">
      <w:rPr>
        <w:b/>
        <w:bCs/>
      </w:rPr>
      <w:tblPr/>
      <w:tcPr>
        <w:tcBorders>
          <w:top w:val="nil"/>
          <w:left w:val="nil"/>
          <w:bottom w:val="single" w:sz="24" w:space="0" w:color="BFE4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98FF" w:themeFill="accent2" w:themeFillShade="99"/>
      </w:tcPr>
    </w:tblStylePr>
    <w:tblStylePr w:type="firstCol">
      <w:rPr>
        <w:color w:val="FFFFFF" w:themeColor="background1"/>
      </w:rPr>
      <w:tblPr/>
      <w:tcPr>
        <w:tcBorders>
          <w:top w:val="nil"/>
          <w:left w:val="nil"/>
          <w:bottom w:val="nil"/>
          <w:right w:val="nil"/>
          <w:insideH w:val="single" w:sz="4" w:space="0" w:color="0C98FF" w:themeColor="accent2" w:themeShade="99"/>
          <w:insideV w:val="nil"/>
        </w:tcBorders>
        <w:shd w:val="clear" w:color="auto" w:fill="0C98F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98FF" w:themeFill="accent2" w:themeFillShade="99"/>
      </w:tcPr>
    </w:tblStylePr>
    <w:tblStylePr w:type="band1Vert">
      <w:tblPr/>
      <w:tcPr>
        <w:shd w:val="clear" w:color="auto" w:fill="E5F4FF" w:themeFill="accent2" w:themeFillTint="66"/>
      </w:tcPr>
    </w:tblStylePr>
    <w:tblStylePr w:type="band1Horz">
      <w:tblPr/>
      <w:tcPr>
        <w:shd w:val="clear" w:color="auto" w:fill="DFF1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0070C0" w:themeColor="accent3"/>
        <w:bottom w:val="single" w:sz="4" w:space="0" w:color="0070C0" w:themeColor="accent3"/>
        <w:right w:val="single" w:sz="4" w:space="0" w:color="0070C0" w:themeColor="accent3"/>
        <w:insideH w:val="single" w:sz="4" w:space="0" w:color="FFFFFF" w:themeColor="background1"/>
        <w:insideV w:val="single" w:sz="4" w:space="0" w:color="FFFFFF" w:themeColor="background1"/>
      </w:tblBorders>
    </w:tblPr>
    <w:tcPr>
      <w:shd w:val="clear" w:color="auto" w:fill="DFF1FF"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3" w:themeFillShade="99"/>
      </w:tcPr>
    </w:tblStylePr>
    <w:tblStylePr w:type="firstCol">
      <w:rPr>
        <w:color w:val="FFFFFF" w:themeColor="background1"/>
      </w:rPr>
      <w:tblPr/>
      <w:tcPr>
        <w:tcBorders>
          <w:top w:val="nil"/>
          <w:left w:val="nil"/>
          <w:bottom w:val="nil"/>
          <w:right w:val="nil"/>
          <w:insideH w:val="single" w:sz="4" w:space="0" w:color="004273" w:themeColor="accent3" w:themeShade="99"/>
          <w:insideV w:val="nil"/>
        </w:tcBorders>
        <w:shd w:val="clear" w:color="auto" w:fill="00427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3" w:themeFillShade="99"/>
      </w:tcPr>
    </w:tblStylePr>
    <w:tblStylePr w:type="band1Vert">
      <w:tblPr/>
      <w:tcPr>
        <w:shd w:val="clear" w:color="auto" w:fill="7FC9FF" w:themeFill="accent3" w:themeFillTint="66"/>
      </w:tcPr>
    </w:tblStylePr>
    <w:tblStylePr w:type="band1Horz">
      <w:tblPr/>
      <w:tcPr>
        <w:shd w:val="clear" w:color="auto" w:fill="60BCFF"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070C0"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CCE3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740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5AF0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5AF03" w:themeFill="accent1" w:themeFillShade="BF"/>
      </w:tcPr>
    </w:tblStylePr>
    <w:tblStylePr w:type="band1Vert">
      <w:tblPr/>
      <w:tcPr>
        <w:tcBorders>
          <w:top w:val="nil"/>
          <w:left w:val="nil"/>
          <w:bottom w:val="nil"/>
          <w:right w:val="nil"/>
          <w:insideH w:val="nil"/>
          <w:insideV w:val="nil"/>
        </w:tcBorders>
        <w:shd w:val="clear" w:color="auto" w:fill="E5AF03" w:themeFill="accent1" w:themeFillShade="BF"/>
      </w:tcPr>
    </w:tblStylePr>
    <w:tblStylePr w:type="band1Horz">
      <w:tblPr/>
      <w:tcPr>
        <w:tcBorders>
          <w:top w:val="nil"/>
          <w:left w:val="nil"/>
          <w:bottom w:val="nil"/>
          <w:right w:val="nil"/>
          <w:insideH w:val="nil"/>
          <w:insideV w:val="nil"/>
        </w:tcBorders>
        <w:shd w:val="clear" w:color="auto" w:fill="E5AF03"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BFE4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FD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FB4F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FB4FF" w:themeFill="accent2" w:themeFillShade="BF"/>
      </w:tcPr>
    </w:tblStylePr>
    <w:tblStylePr w:type="band1Vert">
      <w:tblPr/>
      <w:tcPr>
        <w:tcBorders>
          <w:top w:val="nil"/>
          <w:left w:val="nil"/>
          <w:bottom w:val="nil"/>
          <w:right w:val="nil"/>
          <w:insideH w:val="nil"/>
          <w:insideV w:val="nil"/>
        </w:tcBorders>
        <w:shd w:val="clear" w:color="auto" w:fill="4FB4FF" w:themeFill="accent2" w:themeFillShade="BF"/>
      </w:tcPr>
    </w:tblStylePr>
    <w:tblStylePr w:type="band1Horz">
      <w:tblPr/>
      <w:tcPr>
        <w:tcBorders>
          <w:top w:val="nil"/>
          <w:left w:val="nil"/>
          <w:bottom w:val="nil"/>
          <w:right w:val="nil"/>
          <w:insideH w:val="nil"/>
          <w:insideV w:val="nil"/>
        </w:tcBorders>
        <w:shd w:val="clear" w:color="auto" w:fill="4FB4FF"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70C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3" w:themeFillShade="BF"/>
      </w:tcPr>
    </w:tblStylePr>
    <w:tblStylePr w:type="band1Vert">
      <w:tblPr/>
      <w:tcPr>
        <w:tcBorders>
          <w:top w:val="nil"/>
          <w:left w:val="nil"/>
          <w:bottom w:val="nil"/>
          <w:right w:val="nil"/>
          <w:insideH w:val="nil"/>
          <w:insideV w:val="nil"/>
        </w:tcBorders>
        <w:shd w:val="clear" w:color="auto" w:fill="00538F" w:themeFill="accent3" w:themeFillShade="BF"/>
      </w:tcPr>
    </w:tblStylePr>
    <w:tblStylePr w:type="band1Horz">
      <w:tblPr/>
      <w:tcPr>
        <w:tcBorders>
          <w:top w:val="nil"/>
          <w:left w:val="nil"/>
          <w:bottom w:val="nil"/>
          <w:right w:val="nil"/>
          <w:insideH w:val="nil"/>
          <w:insideV w:val="nil"/>
        </w:tcBorders>
        <w:shd w:val="clear" w:color="auto" w:fill="00538F"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80DF"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FDEBB0" w:themeColor="accent1" w:themeTint="66"/>
        <w:left w:val="single" w:sz="4" w:space="0" w:color="FDEBB0" w:themeColor="accent1" w:themeTint="66"/>
        <w:bottom w:val="single" w:sz="4" w:space="0" w:color="FDEBB0" w:themeColor="accent1" w:themeTint="66"/>
        <w:right w:val="single" w:sz="4" w:space="0" w:color="FDEBB0" w:themeColor="accent1" w:themeTint="66"/>
        <w:insideH w:val="single" w:sz="4" w:space="0" w:color="FDEBB0" w:themeColor="accent1" w:themeTint="66"/>
        <w:insideV w:val="single" w:sz="4" w:space="0" w:color="FDEBB0" w:themeColor="accent1" w:themeTint="66"/>
      </w:tblBorders>
    </w:tblPr>
    <w:tblStylePr w:type="firstRow">
      <w:rPr>
        <w:b/>
        <w:bCs/>
      </w:rPr>
      <w:tblPr/>
      <w:tcPr>
        <w:tcBorders>
          <w:bottom w:val="single" w:sz="12" w:space="0" w:color="FDE189" w:themeColor="accent1" w:themeTint="99"/>
        </w:tcBorders>
      </w:tcPr>
    </w:tblStylePr>
    <w:tblStylePr w:type="lastRow">
      <w:rPr>
        <w:b/>
        <w:bCs/>
      </w:rPr>
      <w:tblPr/>
      <w:tcPr>
        <w:tcBorders>
          <w:top w:val="double" w:sz="2" w:space="0" w:color="FDE189"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5F4FF" w:themeColor="accent2" w:themeTint="66"/>
        <w:left w:val="single" w:sz="4" w:space="0" w:color="E5F4FF" w:themeColor="accent2" w:themeTint="66"/>
        <w:bottom w:val="single" w:sz="4" w:space="0" w:color="E5F4FF" w:themeColor="accent2" w:themeTint="66"/>
        <w:right w:val="single" w:sz="4" w:space="0" w:color="E5F4FF" w:themeColor="accent2" w:themeTint="66"/>
        <w:insideH w:val="single" w:sz="4" w:space="0" w:color="E5F4FF" w:themeColor="accent2" w:themeTint="66"/>
        <w:insideV w:val="single" w:sz="4" w:space="0" w:color="E5F4FF" w:themeColor="accent2" w:themeTint="66"/>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2" w:space="0" w:color="D8EE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7FC9FF" w:themeColor="accent3" w:themeTint="66"/>
        <w:left w:val="single" w:sz="4" w:space="0" w:color="7FC9FF" w:themeColor="accent3" w:themeTint="66"/>
        <w:bottom w:val="single" w:sz="4" w:space="0" w:color="7FC9FF" w:themeColor="accent3" w:themeTint="66"/>
        <w:right w:val="single" w:sz="4" w:space="0" w:color="7FC9FF" w:themeColor="accent3" w:themeTint="66"/>
        <w:insideH w:val="single" w:sz="4" w:space="0" w:color="7FC9FF" w:themeColor="accent3" w:themeTint="66"/>
        <w:insideV w:val="single" w:sz="4" w:space="0" w:color="7FC9FF" w:themeColor="accent3" w:themeTint="66"/>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2" w:space="0" w:color="40AE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FDE189" w:themeColor="accent1" w:themeTint="99"/>
        <w:bottom w:val="single" w:sz="2" w:space="0" w:color="FDE189" w:themeColor="accent1" w:themeTint="99"/>
        <w:insideH w:val="single" w:sz="2" w:space="0" w:color="FDE189" w:themeColor="accent1" w:themeTint="99"/>
        <w:insideV w:val="single" w:sz="2" w:space="0" w:color="FDE189" w:themeColor="accent1" w:themeTint="99"/>
      </w:tblBorders>
    </w:tblPr>
    <w:tblStylePr w:type="firstRow">
      <w:rPr>
        <w:b/>
        <w:bCs/>
      </w:rPr>
      <w:tblPr/>
      <w:tcPr>
        <w:tcBorders>
          <w:top w:val="nil"/>
          <w:bottom w:val="single" w:sz="12" w:space="0" w:color="FDE189" w:themeColor="accent1" w:themeTint="99"/>
          <w:insideH w:val="nil"/>
          <w:insideV w:val="nil"/>
        </w:tcBorders>
        <w:shd w:val="clear" w:color="auto" w:fill="FFFFFF" w:themeFill="background1"/>
      </w:tcPr>
    </w:tblStylePr>
    <w:tblStylePr w:type="lastRow">
      <w:rPr>
        <w:b/>
        <w:bCs/>
      </w:rPr>
      <w:tblPr/>
      <w:tcPr>
        <w:tcBorders>
          <w:top w:val="double" w:sz="2" w:space="0" w:color="FDE18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8EEFF" w:themeColor="accent2" w:themeTint="99"/>
        <w:bottom w:val="single" w:sz="2" w:space="0" w:color="D8EEFF" w:themeColor="accent2" w:themeTint="99"/>
        <w:insideH w:val="single" w:sz="2" w:space="0" w:color="D8EEFF" w:themeColor="accent2" w:themeTint="99"/>
        <w:insideV w:val="single" w:sz="2" w:space="0" w:color="D8EEFF" w:themeColor="accent2" w:themeTint="99"/>
      </w:tblBorders>
    </w:tblPr>
    <w:tblStylePr w:type="firstRow">
      <w:rPr>
        <w:b/>
        <w:bCs/>
      </w:rPr>
      <w:tblPr/>
      <w:tcPr>
        <w:tcBorders>
          <w:top w:val="nil"/>
          <w:bottom w:val="single" w:sz="12" w:space="0" w:color="D8EEFF" w:themeColor="accent2" w:themeTint="99"/>
          <w:insideH w:val="nil"/>
          <w:insideV w:val="nil"/>
        </w:tcBorders>
        <w:shd w:val="clear" w:color="auto" w:fill="FFFFFF" w:themeFill="background1"/>
      </w:tcPr>
    </w:tblStylePr>
    <w:tblStylePr w:type="lastRow">
      <w:rPr>
        <w:b/>
        <w:bCs/>
      </w:rPr>
      <w:tblPr/>
      <w:tcPr>
        <w:tcBorders>
          <w:top w:val="double" w:sz="2" w:space="0" w:color="D8EE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0AEFF" w:themeColor="accent3" w:themeTint="99"/>
        <w:bottom w:val="single" w:sz="2" w:space="0" w:color="40AEFF" w:themeColor="accent3" w:themeTint="99"/>
        <w:insideH w:val="single" w:sz="2" w:space="0" w:color="40AEFF" w:themeColor="accent3" w:themeTint="99"/>
        <w:insideV w:val="single" w:sz="2" w:space="0" w:color="40AEFF" w:themeColor="accent3" w:themeTint="99"/>
      </w:tblBorders>
    </w:tblPr>
    <w:tblStylePr w:type="firstRow">
      <w:rPr>
        <w:b/>
        <w:bCs/>
      </w:rPr>
      <w:tblPr/>
      <w:tcPr>
        <w:tcBorders>
          <w:top w:val="nil"/>
          <w:bottom w:val="single" w:sz="12" w:space="0" w:color="40AEFF" w:themeColor="accent3" w:themeTint="99"/>
          <w:insideH w:val="nil"/>
          <w:insideV w:val="nil"/>
        </w:tcBorders>
        <w:shd w:val="clear" w:color="auto" w:fill="FFFFFF" w:themeFill="background1"/>
      </w:tcPr>
    </w:tblStylePr>
    <w:tblStylePr w:type="lastRow">
      <w:rPr>
        <w:b/>
        <w:bCs/>
      </w:rPr>
      <w:tblPr/>
      <w:tcPr>
        <w:tcBorders>
          <w:top w:val="double" w:sz="2" w:space="0" w:color="40A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insideV w:val="single" w:sz="4" w:space="0" w:color="FDE18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D7" w:themeFill="accent1" w:themeFillTint="33"/>
      </w:tcPr>
    </w:tblStylePr>
    <w:tblStylePr w:type="band1Horz">
      <w:tblPr/>
      <w:tcPr>
        <w:shd w:val="clear" w:color="auto" w:fill="FEF5D7" w:themeFill="accent1" w:themeFillTint="33"/>
      </w:tcPr>
    </w:tblStylePr>
    <w:tblStylePr w:type="neCell">
      <w:tblPr/>
      <w:tcPr>
        <w:tcBorders>
          <w:bottom w:val="single" w:sz="4" w:space="0" w:color="FDE189" w:themeColor="accent1" w:themeTint="99"/>
        </w:tcBorders>
      </w:tcPr>
    </w:tblStylePr>
    <w:tblStylePr w:type="nwCell">
      <w:tblPr/>
      <w:tcPr>
        <w:tcBorders>
          <w:bottom w:val="single" w:sz="4" w:space="0" w:color="FDE189" w:themeColor="accent1" w:themeTint="99"/>
        </w:tcBorders>
      </w:tcPr>
    </w:tblStylePr>
    <w:tblStylePr w:type="seCell">
      <w:tblPr/>
      <w:tcPr>
        <w:tcBorders>
          <w:top w:val="single" w:sz="4" w:space="0" w:color="FDE189" w:themeColor="accent1" w:themeTint="99"/>
        </w:tcBorders>
      </w:tcPr>
    </w:tblStylePr>
    <w:tblStylePr w:type="swCell">
      <w:tblPr/>
      <w:tcPr>
        <w:tcBorders>
          <w:top w:val="single" w:sz="4" w:space="0" w:color="FDE189"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insideV w:val="single" w:sz="4" w:space="0" w:color="FDE189" w:themeColor="accent1" w:themeTint="99"/>
      </w:tblBorders>
    </w:tblPr>
    <w:tblStylePr w:type="firstRow">
      <w:rPr>
        <w:b/>
        <w:bCs/>
        <w:color w:val="FFFFFF" w:themeColor="background1"/>
      </w:rPr>
      <w:tblPr/>
      <w:tcPr>
        <w:tcBorders>
          <w:top w:val="single" w:sz="4" w:space="0" w:color="FCCE3B" w:themeColor="accent1"/>
          <w:left w:val="single" w:sz="4" w:space="0" w:color="FCCE3B" w:themeColor="accent1"/>
          <w:bottom w:val="single" w:sz="4" w:space="0" w:color="FCCE3B" w:themeColor="accent1"/>
          <w:right w:val="single" w:sz="4" w:space="0" w:color="FCCE3B" w:themeColor="accent1"/>
          <w:insideH w:val="nil"/>
          <w:insideV w:val="nil"/>
        </w:tcBorders>
        <w:shd w:val="clear" w:color="auto" w:fill="FCCE3B" w:themeFill="accent1"/>
      </w:tcPr>
    </w:tblStylePr>
    <w:tblStylePr w:type="lastRow">
      <w:rPr>
        <w:b/>
        <w:bCs/>
      </w:rPr>
      <w:tblPr/>
      <w:tcPr>
        <w:tcBorders>
          <w:top w:val="double" w:sz="4" w:space="0" w:color="FCCE3B" w:themeColor="accent1"/>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color w:val="FFFFFF" w:themeColor="background1"/>
      </w:rPr>
      <w:tblPr/>
      <w:tcPr>
        <w:tcBorders>
          <w:top w:val="single" w:sz="4" w:space="0" w:color="BFE4FF" w:themeColor="accent2"/>
          <w:left w:val="single" w:sz="4" w:space="0" w:color="BFE4FF" w:themeColor="accent2"/>
          <w:bottom w:val="single" w:sz="4" w:space="0" w:color="BFE4FF" w:themeColor="accent2"/>
          <w:right w:val="single" w:sz="4" w:space="0" w:color="BFE4FF" w:themeColor="accent2"/>
          <w:insideH w:val="nil"/>
          <w:insideV w:val="nil"/>
        </w:tcBorders>
        <w:shd w:val="clear" w:color="auto" w:fill="BFE4FF" w:themeFill="accent2"/>
      </w:tcPr>
    </w:tblStylePr>
    <w:tblStylePr w:type="lastRow">
      <w:rPr>
        <w:b/>
        <w:bCs/>
      </w:rPr>
      <w:tblPr/>
      <w:tcPr>
        <w:tcBorders>
          <w:top w:val="double" w:sz="4" w:space="0" w:color="BFE4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insideV w:val="nil"/>
        </w:tcBorders>
        <w:shd w:val="clear" w:color="auto" w:fill="0070C0" w:themeFill="accent3"/>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E3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E3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E3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E3B" w:themeFill="accent1"/>
      </w:tcPr>
    </w:tblStylePr>
    <w:tblStylePr w:type="band1Vert">
      <w:tblPr/>
      <w:tcPr>
        <w:shd w:val="clear" w:color="auto" w:fill="FDEBB0" w:themeFill="accent1" w:themeFillTint="66"/>
      </w:tcPr>
    </w:tblStylePr>
    <w:tblStylePr w:type="band1Horz">
      <w:tblPr/>
      <w:tcPr>
        <w:shd w:val="clear" w:color="auto" w:fill="FDEBB0"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E4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E4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E4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E4FF" w:themeFill="accent2"/>
      </w:tcPr>
    </w:tblStylePr>
    <w:tblStylePr w:type="band1Vert">
      <w:tblPr/>
      <w:tcPr>
        <w:shd w:val="clear" w:color="auto" w:fill="E5F4FF" w:themeFill="accent2" w:themeFillTint="66"/>
      </w:tcPr>
    </w:tblStylePr>
    <w:tblStylePr w:type="band1Horz">
      <w:tblPr/>
      <w:tcPr>
        <w:shd w:val="clear" w:color="auto" w:fill="E5F4FF"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3"/>
      </w:tcPr>
    </w:tblStylePr>
    <w:tblStylePr w:type="band1Vert">
      <w:tblPr/>
      <w:tcPr>
        <w:shd w:val="clear" w:color="auto" w:fill="7FC9FF" w:themeFill="accent3" w:themeFillTint="66"/>
      </w:tcPr>
    </w:tblStylePr>
    <w:tblStylePr w:type="band1Horz">
      <w:tblPr/>
      <w:tcPr>
        <w:shd w:val="clear" w:color="auto" w:fill="7FC9FF"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E5AF03" w:themeColor="accent1" w:themeShade="BF"/>
    </w:r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insideV w:val="single" w:sz="4" w:space="0" w:color="FDE189" w:themeColor="accent1" w:themeTint="99"/>
      </w:tblBorders>
    </w:tblPr>
    <w:tblStylePr w:type="firstRow">
      <w:rPr>
        <w:b/>
        <w:bCs/>
      </w:rPr>
      <w:tblPr/>
      <w:tcPr>
        <w:tcBorders>
          <w:bottom w:val="single" w:sz="12" w:space="0" w:color="FDE189" w:themeColor="accent1" w:themeTint="99"/>
        </w:tcBorders>
      </w:tcPr>
    </w:tblStylePr>
    <w:tblStylePr w:type="lastRow">
      <w:rPr>
        <w:b/>
        <w:bCs/>
      </w:rPr>
      <w:tblPr/>
      <w:tcPr>
        <w:tcBorders>
          <w:top w:val="double" w:sz="4" w:space="0" w:color="FDE189" w:themeColor="accent1" w:themeTint="99"/>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4FB4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E5AF03" w:themeColor="accent1" w:themeShade="BF"/>
    </w:r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insideV w:val="single" w:sz="4" w:space="0" w:color="FDE18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D7" w:themeFill="accent1" w:themeFillTint="33"/>
      </w:tcPr>
    </w:tblStylePr>
    <w:tblStylePr w:type="band1Horz">
      <w:tblPr/>
      <w:tcPr>
        <w:shd w:val="clear" w:color="auto" w:fill="FEF5D7" w:themeFill="accent1" w:themeFillTint="33"/>
      </w:tcPr>
    </w:tblStylePr>
    <w:tblStylePr w:type="neCell">
      <w:tblPr/>
      <w:tcPr>
        <w:tcBorders>
          <w:bottom w:val="single" w:sz="4" w:space="0" w:color="FDE189" w:themeColor="accent1" w:themeTint="99"/>
        </w:tcBorders>
      </w:tcPr>
    </w:tblStylePr>
    <w:tblStylePr w:type="nwCell">
      <w:tblPr/>
      <w:tcPr>
        <w:tcBorders>
          <w:bottom w:val="single" w:sz="4" w:space="0" w:color="FDE189" w:themeColor="accent1" w:themeTint="99"/>
        </w:tcBorders>
      </w:tcPr>
    </w:tblStylePr>
    <w:tblStylePr w:type="seCell">
      <w:tblPr/>
      <w:tcPr>
        <w:tcBorders>
          <w:top w:val="single" w:sz="4" w:space="0" w:color="FDE189" w:themeColor="accent1" w:themeTint="99"/>
        </w:tcBorders>
      </w:tcPr>
    </w:tblStylePr>
    <w:tblStylePr w:type="swCell">
      <w:tblPr/>
      <w:tcPr>
        <w:tcBorders>
          <w:top w:val="single" w:sz="4" w:space="0" w:color="FDE189"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4FB4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98740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E5AF03"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E5AF03"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98740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98740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E5AF03"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CCE3B" w:themeColor="accent1"/>
        <w:bottom w:val="single" w:sz="4" w:space="10" w:color="FCCE3B" w:themeColor="accent1"/>
      </w:pBdr>
      <w:spacing w:before="360" w:after="360"/>
      <w:ind w:left="864" w:right="864"/>
      <w:jc w:val="center"/>
    </w:pPr>
    <w:rPr>
      <w:i/>
      <w:iCs/>
      <w:color w:val="E5AF03" w:themeColor="accent1" w:themeShade="BF"/>
    </w:rPr>
  </w:style>
  <w:style w:type="character" w:customStyle="1" w:styleId="IntenseQuoteChar">
    <w:name w:val="Intense Quote Char"/>
    <w:basedOn w:val="DefaultParagraphFont"/>
    <w:link w:val="IntenseQuote"/>
    <w:uiPriority w:val="30"/>
    <w:semiHidden/>
    <w:rsid w:val="000F51EC"/>
    <w:rPr>
      <w:i/>
      <w:iCs/>
      <w:color w:val="E5AF03" w:themeColor="accent1" w:themeShade="BF"/>
    </w:rPr>
  </w:style>
  <w:style w:type="character" w:styleId="IntenseReference">
    <w:name w:val="Intense Reference"/>
    <w:basedOn w:val="DefaultParagraphFont"/>
    <w:uiPriority w:val="32"/>
    <w:semiHidden/>
    <w:qFormat/>
    <w:rsid w:val="000F51EC"/>
    <w:rPr>
      <w:b/>
      <w:bCs/>
      <w:caps w:val="0"/>
      <w:smallCaps/>
      <w:color w:val="E5AF03"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CCE3B" w:themeColor="accent1"/>
        <w:left w:val="single" w:sz="8" w:space="0" w:color="FCCE3B" w:themeColor="accent1"/>
        <w:bottom w:val="single" w:sz="8" w:space="0" w:color="FCCE3B" w:themeColor="accent1"/>
        <w:right w:val="single" w:sz="8" w:space="0" w:color="FCCE3B" w:themeColor="accent1"/>
        <w:insideH w:val="single" w:sz="8" w:space="0" w:color="FCCE3B" w:themeColor="accent1"/>
        <w:insideV w:val="single" w:sz="8" w:space="0" w:color="FCCE3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E3B" w:themeColor="accent1"/>
          <w:left w:val="single" w:sz="8" w:space="0" w:color="FCCE3B" w:themeColor="accent1"/>
          <w:bottom w:val="single" w:sz="18" w:space="0" w:color="FCCE3B" w:themeColor="accent1"/>
          <w:right w:val="single" w:sz="8" w:space="0" w:color="FCCE3B" w:themeColor="accent1"/>
          <w:insideH w:val="nil"/>
          <w:insideV w:val="single" w:sz="8" w:space="0" w:color="FCCE3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E3B" w:themeColor="accent1"/>
          <w:left w:val="single" w:sz="8" w:space="0" w:color="FCCE3B" w:themeColor="accent1"/>
          <w:bottom w:val="single" w:sz="8" w:space="0" w:color="FCCE3B" w:themeColor="accent1"/>
          <w:right w:val="single" w:sz="8" w:space="0" w:color="FCCE3B" w:themeColor="accent1"/>
          <w:insideH w:val="nil"/>
          <w:insideV w:val="single" w:sz="8" w:space="0" w:color="FCCE3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E3B" w:themeColor="accent1"/>
          <w:left w:val="single" w:sz="8" w:space="0" w:color="FCCE3B" w:themeColor="accent1"/>
          <w:bottom w:val="single" w:sz="8" w:space="0" w:color="FCCE3B" w:themeColor="accent1"/>
          <w:right w:val="single" w:sz="8" w:space="0" w:color="FCCE3B" w:themeColor="accent1"/>
        </w:tcBorders>
      </w:tcPr>
    </w:tblStylePr>
    <w:tblStylePr w:type="band1Vert">
      <w:tblPr/>
      <w:tcPr>
        <w:tcBorders>
          <w:top w:val="single" w:sz="8" w:space="0" w:color="FCCE3B" w:themeColor="accent1"/>
          <w:left w:val="single" w:sz="8" w:space="0" w:color="FCCE3B" w:themeColor="accent1"/>
          <w:bottom w:val="single" w:sz="8" w:space="0" w:color="FCCE3B" w:themeColor="accent1"/>
          <w:right w:val="single" w:sz="8" w:space="0" w:color="FCCE3B" w:themeColor="accent1"/>
        </w:tcBorders>
        <w:shd w:val="clear" w:color="auto" w:fill="FEF2CE" w:themeFill="accent1" w:themeFillTint="3F"/>
      </w:tcPr>
    </w:tblStylePr>
    <w:tblStylePr w:type="band1Horz">
      <w:tblPr/>
      <w:tcPr>
        <w:tcBorders>
          <w:top w:val="single" w:sz="8" w:space="0" w:color="FCCE3B" w:themeColor="accent1"/>
          <w:left w:val="single" w:sz="8" w:space="0" w:color="FCCE3B" w:themeColor="accent1"/>
          <w:bottom w:val="single" w:sz="8" w:space="0" w:color="FCCE3B" w:themeColor="accent1"/>
          <w:right w:val="single" w:sz="8" w:space="0" w:color="FCCE3B" w:themeColor="accent1"/>
          <w:insideV w:val="single" w:sz="8" w:space="0" w:color="FCCE3B" w:themeColor="accent1"/>
        </w:tcBorders>
        <w:shd w:val="clear" w:color="auto" w:fill="FEF2CE" w:themeFill="accent1" w:themeFillTint="3F"/>
      </w:tcPr>
    </w:tblStylePr>
    <w:tblStylePr w:type="band2Horz">
      <w:tblPr/>
      <w:tcPr>
        <w:tcBorders>
          <w:top w:val="single" w:sz="8" w:space="0" w:color="FCCE3B" w:themeColor="accent1"/>
          <w:left w:val="single" w:sz="8" w:space="0" w:color="FCCE3B" w:themeColor="accent1"/>
          <w:bottom w:val="single" w:sz="8" w:space="0" w:color="FCCE3B" w:themeColor="accent1"/>
          <w:right w:val="single" w:sz="8" w:space="0" w:color="FCCE3B" w:themeColor="accent1"/>
          <w:insideV w:val="single" w:sz="8" w:space="0" w:color="FCCE3B"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BFE4FF" w:themeColor="accent2"/>
        <w:left w:val="single" w:sz="8" w:space="0" w:color="BFE4FF" w:themeColor="accent2"/>
        <w:bottom w:val="single" w:sz="8" w:space="0" w:color="BFE4FF" w:themeColor="accent2"/>
        <w:right w:val="single" w:sz="8" w:space="0" w:color="BFE4FF" w:themeColor="accent2"/>
        <w:insideH w:val="single" w:sz="8" w:space="0" w:color="BFE4FF" w:themeColor="accent2"/>
        <w:insideV w:val="single" w:sz="8" w:space="0" w:color="BFE4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E4FF" w:themeColor="accent2"/>
          <w:left w:val="single" w:sz="8" w:space="0" w:color="BFE4FF" w:themeColor="accent2"/>
          <w:bottom w:val="single" w:sz="18" w:space="0" w:color="BFE4FF" w:themeColor="accent2"/>
          <w:right w:val="single" w:sz="8" w:space="0" w:color="BFE4FF" w:themeColor="accent2"/>
          <w:insideH w:val="nil"/>
          <w:insideV w:val="single" w:sz="8" w:space="0" w:color="BFE4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E4FF" w:themeColor="accent2"/>
          <w:left w:val="single" w:sz="8" w:space="0" w:color="BFE4FF" w:themeColor="accent2"/>
          <w:bottom w:val="single" w:sz="8" w:space="0" w:color="BFE4FF" w:themeColor="accent2"/>
          <w:right w:val="single" w:sz="8" w:space="0" w:color="BFE4FF" w:themeColor="accent2"/>
          <w:insideH w:val="nil"/>
          <w:insideV w:val="single" w:sz="8" w:space="0" w:color="BFE4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E4FF" w:themeColor="accent2"/>
          <w:left w:val="single" w:sz="8" w:space="0" w:color="BFE4FF" w:themeColor="accent2"/>
          <w:bottom w:val="single" w:sz="8" w:space="0" w:color="BFE4FF" w:themeColor="accent2"/>
          <w:right w:val="single" w:sz="8" w:space="0" w:color="BFE4FF" w:themeColor="accent2"/>
        </w:tcBorders>
      </w:tcPr>
    </w:tblStylePr>
    <w:tblStylePr w:type="band1Vert">
      <w:tblPr/>
      <w:tcPr>
        <w:tcBorders>
          <w:top w:val="single" w:sz="8" w:space="0" w:color="BFE4FF" w:themeColor="accent2"/>
          <w:left w:val="single" w:sz="8" w:space="0" w:color="BFE4FF" w:themeColor="accent2"/>
          <w:bottom w:val="single" w:sz="8" w:space="0" w:color="BFE4FF" w:themeColor="accent2"/>
          <w:right w:val="single" w:sz="8" w:space="0" w:color="BFE4FF" w:themeColor="accent2"/>
        </w:tcBorders>
        <w:shd w:val="clear" w:color="auto" w:fill="EFF8FF" w:themeFill="accent2" w:themeFillTint="3F"/>
      </w:tcPr>
    </w:tblStylePr>
    <w:tblStylePr w:type="band1Horz">
      <w:tblPr/>
      <w:tcPr>
        <w:tcBorders>
          <w:top w:val="single" w:sz="8" w:space="0" w:color="BFE4FF" w:themeColor="accent2"/>
          <w:left w:val="single" w:sz="8" w:space="0" w:color="BFE4FF" w:themeColor="accent2"/>
          <w:bottom w:val="single" w:sz="8" w:space="0" w:color="BFE4FF" w:themeColor="accent2"/>
          <w:right w:val="single" w:sz="8" w:space="0" w:color="BFE4FF" w:themeColor="accent2"/>
          <w:insideV w:val="single" w:sz="8" w:space="0" w:color="BFE4FF" w:themeColor="accent2"/>
        </w:tcBorders>
        <w:shd w:val="clear" w:color="auto" w:fill="EFF8FF" w:themeFill="accent2" w:themeFillTint="3F"/>
      </w:tcPr>
    </w:tblStylePr>
    <w:tblStylePr w:type="band2Horz">
      <w:tblPr/>
      <w:tcPr>
        <w:tcBorders>
          <w:top w:val="single" w:sz="8" w:space="0" w:color="BFE4FF" w:themeColor="accent2"/>
          <w:left w:val="single" w:sz="8" w:space="0" w:color="BFE4FF" w:themeColor="accent2"/>
          <w:bottom w:val="single" w:sz="8" w:space="0" w:color="BFE4FF" w:themeColor="accent2"/>
          <w:right w:val="single" w:sz="8" w:space="0" w:color="BFE4FF" w:themeColor="accent2"/>
          <w:insideV w:val="single" w:sz="8" w:space="0" w:color="BFE4FF"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18" w:space="0" w:color="0070C0" w:themeColor="accent3"/>
          <w:right w:val="single" w:sz="8" w:space="0" w:color="0070C0" w:themeColor="accent3"/>
          <w:insideH w:val="nil"/>
          <w:insideV w:val="single" w:sz="8" w:space="0" w:color="0070C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insideH w:val="nil"/>
          <w:insideV w:val="single" w:sz="8" w:space="0" w:color="0070C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shd w:val="clear" w:color="auto" w:fill="B0DDFF" w:themeFill="accent3" w:themeFillTint="3F"/>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shd w:val="clear" w:color="auto" w:fill="B0DDFF" w:themeFill="accent3" w:themeFillTint="3F"/>
      </w:tcPr>
    </w:tblStylePr>
    <w:tblStylePr w:type="band2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CCE3B" w:themeColor="accent1"/>
        <w:left w:val="single" w:sz="8" w:space="0" w:color="FCCE3B" w:themeColor="accent1"/>
        <w:bottom w:val="single" w:sz="8" w:space="0" w:color="FCCE3B" w:themeColor="accent1"/>
        <w:right w:val="single" w:sz="8" w:space="0" w:color="FCCE3B" w:themeColor="accent1"/>
      </w:tblBorders>
    </w:tblPr>
    <w:tblStylePr w:type="firstRow">
      <w:pPr>
        <w:spacing w:before="0" w:after="0" w:line="240" w:lineRule="auto"/>
      </w:pPr>
      <w:rPr>
        <w:b/>
        <w:bCs/>
        <w:color w:val="FFFFFF" w:themeColor="background1"/>
      </w:rPr>
      <w:tblPr/>
      <w:tcPr>
        <w:shd w:val="clear" w:color="auto" w:fill="FCCE3B" w:themeFill="accent1"/>
      </w:tcPr>
    </w:tblStylePr>
    <w:tblStylePr w:type="lastRow">
      <w:pPr>
        <w:spacing w:before="0" w:after="0" w:line="240" w:lineRule="auto"/>
      </w:pPr>
      <w:rPr>
        <w:b/>
        <w:bCs/>
      </w:rPr>
      <w:tblPr/>
      <w:tcPr>
        <w:tcBorders>
          <w:top w:val="double" w:sz="6" w:space="0" w:color="FCCE3B" w:themeColor="accent1"/>
          <w:left w:val="single" w:sz="8" w:space="0" w:color="FCCE3B" w:themeColor="accent1"/>
          <w:bottom w:val="single" w:sz="8" w:space="0" w:color="FCCE3B" w:themeColor="accent1"/>
          <w:right w:val="single" w:sz="8" w:space="0" w:color="FCCE3B" w:themeColor="accent1"/>
        </w:tcBorders>
      </w:tcPr>
    </w:tblStylePr>
    <w:tblStylePr w:type="firstCol">
      <w:rPr>
        <w:b/>
        <w:bCs/>
      </w:rPr>
    </w:tblStylePr>
    <w:tblStylePr w:type="lastCol">
      <w:rPr>
        <w:b/>
        <w:bCs/>
      </w:rPr>
    </w:tblStylePr>
    <w:tblStylePr w:type="band1Vert">
      <w:tblPr/>
      <w:tcPr>
        <w:tcBorders>
          <w:top w:val="single" w:sz="8" w:space="0" w:color="FCCE3B" w:themeColor="accent1"/>
          <w:left w:val="single" w:sz="8" w:space="0" w:color="FCCE3B" w:themeColor="accent1"/>
          <w:bottom w:val="single" w:sz="8" w:space="0" w:color="FCCE3B" w:themeColor="accent1"/>
          <w:right w:val="single" w:sz="8" w:space="0" w:color="FCCE3B" w:themeColor="accent1"/>
        </w:tcBorders>
      </w:tcPr>
    </w:tblStylePr>
    <w:tblStylePr w:type="band1Horz">
      <w:tblPr/>
      <w:tcPr>
        <w:tcBorders>
          <w:top w:val="single" w:sz="8" w:space="0" w:color="FCCE3B" w:themeColor="accent1"/>
          <w:left w:val="single" w:sz="8" w:space="0" w:color="FCCE3B" w:themeColor="accent1"/>
          <w:bottom w:val="single" w:sz="8" w:space="0" w:color="FCCE3B" w:themeColor="accent1"/>
          <w:right w:val="single" w:sz="8" w:space="0" w:color="FCCE3B"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BFE4FF" w:themeColor="accent2"/>
        <w:left w:val="single" w:sz="8" w:space="0" w:color="BFE4FF" w:themeColor="accent2"/>
        <w:bottom w:val="single" w:sz="8" w:space="0" w:color="BFE4FF" w:themeColor="accent2"/>
        <w:right w:val="single" w:sz="8" w:space="0" w:color="BFE4FF" w:themeColor="accent2"/>
      </w:tblBorders>
    </w:tblPr>
    <w:tblStylePr w:type="firstRow">
      <w:pPr>
        <w:spacing w:before="0" w:after="0" w:line="240" w:lineRule="auto"/>
      </w:pPr>
      <w:rPr>
        <w:b/>
        <w:bCs/>
        <w:color w:val="FFFFFF" w:themeColor="background1"/>
      </w:rPr>
      <w:tblPr/>
      <w:tcPr>
        <w:shd w:val="clear" w:color="auto" w:fill="BFE4FF" w:themeFill="accent2"/>
      </w:tcPr>
    </w:tblStylePr>
    <w:tblStylePr w:type="lastRow">
      <w:pPr>
        <w:spacing w:before="0" w:after="0" w:line="240" w:lineRule="auto"/>
      </w:pPr>
      <w:rPr>
        <w:b/>
        <w:bCs/>
      </w:rPr>
      <w:tblPr/>
      <w:tcPr>
        <w:tcBorders>
          <w:top w:val="double" w:sz="6" w:space="0" w:color="BFE4FF" w:themeColor="accent2"/>
          <w:left w:val="single" w:sz="8" w:space="0" w:color="BFE4FF" w:themeColor="accent2"/>
          <w:bottom w:val="single" w:sz="8" w:space="0" w:color="BFE4FF" w:themeColor="accent2"/>
          <w:right w:val="single" w:sz="8" w:space="0" w:color="BFE4FF" w:themeColor="accent2"/>
        </w:tcBorders>
      </w:tcPr>
    </w:tblStylePr>
    <w:tblStylePr w:type="firstCol">
      <w:rPr>
        <w:b/>
        <w:bCs/>
      </w:rPr>
    </w:tblStylePr>
    <w:tblStylePr w:type="lastCol">
      <w:rPr>
        <w:b/>
        <w:bCs/>
      </w:rPr>
    </w:tblStylePr>
    <w:tblStylePr w:type="band1Vert">
      <w:tblPr/>
      <w:tcPr>
        <w:tcBorders>
          <w:top w:val="single" w:sz="8" w:space="0" w:color="BFE4FF" w:themeColor="accent2"/>
          <w:left w:val="single" w:sz="8" w:space="0" w:color="BFE4FF" w:themeColor="accent2"/>
          <w:bottom w:val="single" w:sz="8" w:space="0" w:color="BFE4FF" w:themeColor="accent2"/>
          <w:right w:val="single" w:sz="8" w:space="0" w:color="BFE4FF" w:themeColor="accent2"/>
        </w:tcBorders>
      </w:tcPr>
    </w:tblStylePr>
    <w:tblStylePr w:type="band1Horz">
      <w:tblPr/>
      <w:tcPr>
        <w:tcBorders>
          <w:top w:val="single" w:sz="8" w:space="0" w:color="BFE4FF" w:themeColor="accent2"/>
          <w:left w:val="single" w:sz="8" w:space="0" w:color="BFE4FF" w:themeColor="accent2"/>
          <w:bottom w:val="single" w:sz="8" w:space="0" w:color="BFE4FF" w:themeColor="accent2"/>
          <w:right w:val="single" w:sz="8" w:space="0" w:color="BFE4FF"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pPr>
        <w:spacing w:before="0" w:after="0" w:line="240" w:lineRule="auto"/>
      </w:pPr>
      <w:rPr>
        <w:b/>
        <w:bCs/>
        <w:color w:val="FFFFFF" w:themeColor="background1"/>
      </w:rPr>
      <w:tblPr/>
      <w:tcPr>
        <w:shd w:val="clear" w:color="auto" w:fill="0070C0" w:themeFill="accent3"/>
      </w:tcPr>
    </w:tblStylePr>
    <w:tblStylePr w:type="lastRow">
      <w:pPr>
        <w:spacing w:before="0" w:after="0" w:line="240" w:lineRule="auto"/>
      </w:pPr>
      <w:rPr>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tcBorders>
      </w:tcPr>
    </w:tblStylePr>
    <w:tblStylePr w:type="firstCol">
      <w:rPr>
        <w:b/>
        <w:bCs/>
      </w:rPr>
    </w:tblStylePr>
    <w:tblStylePr w:type="lastCol">
      <w:rPr>
        <w:b/>
        <w:bCs/>
      </w:r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E5AF03" w:themeColor="accent1" w:themeShade="BF"/>
    </w:rPr>
    <w:tblPr>
      <w:tblStyleRowBandSize w:val="1"/>
      <w:tblStyleColBandSize w:val="1"/>
      <w:tblBorders>
        <w:top w:val="single" w:sz="8" w:space="0" w:color="FCCE3B" w:themeColor="accent1"/>
        <w:bottom w:val="single" w:sz="8" w:space="0" w:color="FCCE3B" w:themeColor="accent1"/>
      </w:tblBorders>
    </w:tblPr>
    <w:tblStylePr w:type="firstRow">
      <w:pPr>
        <w:spacing w:before="0" w:after="0" w:line="240" w:lineRule="auto"/>
      </w:pPr>
      <w:rPr>
        <w:b/>
        <w:bCs/>
      </w:rPr>
      <w:tblPr/>
      <w:tcPr>
        <w:tcBorders>
          <w:top w:val="single" w:sz="8" w:space="0" w:color="FCCE3B" w:themeColor="accent1"/>
          <w:left w:val="nil"/>
          <w:bottom w:val="single" w:sz="8" w:space="0" w:color="FCCE3B" w:themeColor="accent1"/>
          <w:right w:val="nil"/>
          <w:insideH w:val="nil"/>
          <w:insideV w:val="nil"/>
        </w:tcBorders>
      </w:tcPr>
    </w:tblStylePr>
    <w:tblStylePr w:type="lastRow">
      <w:pPr>
        <w:spacing w:before="0" w:after="0" w:line="240" w:lineRule="auto"/>
      </w:pPr>
      <w:rPr>
        <w:b/>
        <w:bCs/>
      </w:rPr>
      <w:tblPr/>
      <w:tcPr>
        <w:tcBorders>
          <w:top w:val="single" w:sz="8" w:space="0" w:color="FCCE3B" w:themeColor="accent1"/>
          <w:left w:val="nil"/>
          <w:bottom w:val="single" w:sz="8" w:space="0" w:color="FCCE3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2CE" w:themeFill="accent1" w:themeFillTint="3F"/>
      </w:tcPr>
    </w:tblStylePr>
    <w:tblStylePr w:type="band1Horz">
      <w:tblPr/>
      <w:tcPr>
        <w:tcBorders>
          <w:left w:val="nil"/>
          <w:right w:val="nil"/>
          <w:insideH w:val="nil"/>
          <w:insideV w:val="nil"/>
        </w:tcBorders>
        <w:shd w:val="clear" w:color="auto" w:fill="FEF2CE"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FB4FF" w:themeColor="accent2" w:themeShade="BF"/>
    </w:rPr>
    <w:tblPr>
      <w:tblStyleRowBandSize w:val="1"/>
      <w:tblStyleColBandSize w:val="1"/>
      <w:tblBorders>
        <w:top w:val="single" w:sz="8" w:space="0" w:color="BFE4FF" w:themeColor="accent2"/>
        <w:bottom w:val="single" w:sz="8" w:space="0" w:color="BFE4FF" w:themeColor="accent2"/>
      </w:tblBorders>
    </w:tblPr>
    <w:tblStylePr w:type="firstRow">
      <w:pPr>
        <w:spacing w:before="0" w:after="0" w:line="240" w:lineRule="auto"/>
      </w:pPr>
      <w:rPr>
        <w:b/>
        <w:bCs/>
      </w:rPr>
      <w:tblPr/>
      <w:tcPr>
        <w:tcBorders>
          <w:top w:val="single" w:sz="8" w:space="0" w:color="BFE4FF" w:themeColor="accent2"/>
          <w:left w:val="nil"/>
          <w:bottom w:val="single" w:sz="8" w:space="0" w:color="BFE4FF" w:themeColor="accent2"/>
          <w:right w:val="nil"/>
          <w:insideH w:val="nil"/>
          <w:insideV w:val="nil"/>
        </w:tcBorders>
      </w:tcPr>
    </w:tblStylePr>
    <w:tblStylePr w:type="lastRow">
      <w:pPr>
        <w:spacing w:before="0" w:after="0" w:line="240" w:lineRule="auto"/>
      </w:pPr>
      <w:rPr>
        <w:b/>
        <w:bCs/>
      </w:rPr>
      <w:tblPr/>
      <w:tcPr>
        <w:tcBorders>
          <w:top w:val="single" w:sz="8" w:space="0" w:color="BFE4FF" w:themeColor="accent2"/>
          <w:left w:val="nil"/>
          <w:bottom w:val="single" w:sz="8" w:space="0" w:color="BFE4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8FF" w:themeFill="accent2" w:themeFillTint="3F"/>
      </w:tcPr>
    </w:tblStylePr>
    <w:tblStylePr w:type="band1Horz">
      <w:tblPr/>
      <w:tcPr>
        <w:tcBorders>
          <w:left w:val="nil"/>
          <w:right w:val="nil"/>
          <w:insideH w:val="nil"/>
          <w:insideV w:val="nil"/>
        </w:tcBorders>
        <w:shd w:val="clear" w:color="auto" w:fill="EFF8FF"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0538F" w:themeColor="accent3" w:themeShade="BF"/>
    </w:rPr>
    <w:tblPr>
      <w:tblStyleRowBandSize w:val="1"/>
      <w:tblStyleColBandSize w:val="1"/>
      <w:tblBorders>
        <w:top w:val="single" w:sz="8" w:space="0" w:color="0070C0" w:themeColor="accent3"/>
        <w:bottom w:val="single" w:sz="8" w:space="0" w:color="0070C0" w:themeColor="accent3"/>
      </w:tblBorders>
    </w:tblPr>
    <w:tblStylePr w:type="fir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la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left w:val="nil"/>
          <w:right w:val="nil"/>
          <w:insideH w:val="nil"/>
          <w:insideV w:val="nil"/>
        </w:tcBorders>
        <w:shd w:val="clear" w:color="auto" w:fill="B0DDF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DE189" w:themeColor="accent1" w:themeTint="99"/>
        </w:tcBorders>
      </w:tcPr>
    </w:tblStylePr>
    <w:tblStylePr w:type="lastRow">
      <w:rPr>
        <w:b/>
        <w:bCs/>
      </w:rPr>
      <w:tblPr/>
      <w:tcPr>
        <w:tcBorders>
          <w:top w:val="single" w:sz="4" w:space="0" w:color="FDE189" w:themeColor="accent1" w:themeTint="99"/>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8EEFF" w:themeColor="accent2" w:themeTint="99"/>
        </w:tcBorders>
      </w:tcPr>
    </w:tblStylePr>
    <w:tblStylePr w:type="lastRow">
      <w:rPr>
        <w:b/>
        <w:bCs/>
      </w:rPr>
      <w:tblPr/>
      <w:tcPr>
        <w:tcBorders>
          <w:top w:val="sing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0AEFF" w:themeColor="accent3" w:themeTint="99"/>
        </w:tcBorders>
      </w:tcPr>
    </w:tblStylePr>
    <w:tblStylePr w:type="lastRow">
      <w:rPr>
        <w:b/>
        <w:bCs/>
      </w:rPr>
      <w:tblPr/>
      <w:tcPr>
        <w:tcBorders>
          <w:top w:val="sing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FDE189" w:themeColor="accent1" w:themeTint="99"/>
        <w:bottom w:val="single" w:sz="4" w:space="0" w:color="FDE189" w:themeColor="accent1" w:themeTint="99"/>
        <w:insideH w:val="single" w:sz="4" w:space="0" w:color="FDE18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8EEFF" w:themeColor="accent2" w:themeTint="99"/>
        <w:bottom w:val="single" w:sz="4" w:space="0" w:color="D8EEFF" w:themeColor="accent2" w:themeTint="99"/>
        <w:insideH w:val="single" w:sz="4" w:space="0" w:color="D8EE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0AEFF" w:themeColor="accent3" w:themeTint="99"/>
        <w:bottom w:val="single" w:sz="4" w:space="0" w:color="40AEFF" w:themeColor="accent3" w:themeTint="99"/>
        <w:insideH w:val="single" w:sz="4" w:space="0" w:color="40A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FCCE3B" w:themeColor="accent1"/>
        <w:left w:val="single" w:sz="4" w:space="0" w:color="FCCE3B" w:themeColor="accent1"/>
        <w:bottom w:val="single" w:sz="4" w:space="0" w:color="FCCE3B" w:themeColor="accent1"/>
        <w:right w:val="single" w:sz="4" w:space="0" w:color="FCCE3B" w:themeColor="accent1"/>
      </w:tblBorders>
    </w:tblPr>
    <w:tblStylePr w:type="firstRow">
      <w:rPr>
        <w:b/>
        <w:bCs/>
        <w:color w:val="FFFFFF" w:themeColor="background1"/>
      </w:rPr>
      <w:tblPr/>
      <w:tcPr>
        <w:shd w:val="clear" w:color="auto" w:fill="FCCE3B" w:themeFill="accent1"/>
      </w:tcPr>
    </w:tblStylePr>
    <w:tblStylePr w:type="lastRow">
      <w:rPr>
        <w:b/>
        <w:bCs/>
      </w:rPr>
      <w:tblPr/>
      <w:tcPr>
        <w:tcBorders>
          <w:top w:val="double" w:sz="4" w:space="0" w:color="FCCE3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E3B" w:themeColor="accent1"/>
          <w:right w:val="single" w:sz="4" w:space="0" w:color="FCCE3B" w:themeColor="accent1"/>
        </w:tcBorders>
      </w:tcPr>
    </w:tblStylePr>
    <w:tblStylePr w:type="band1Horz">
      <w:tblPr/>
      <w:tcPr>
        <w:tcBorders>
          <w:top w:val="single" w:sz="4" w:space="0" w:color="FCCE3B" w:themeColor="accent1"/>
          <w:bottom w:val="single" w:sz="4" w:space="0" w:color="FCCE3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E3B" w:themeColor="accent1"/>
          <w:left w:val="nil"/>
        </w:tcBorders>
      </w:tcPr>
    </w:tblStylePr>
    <w:tblStylePr w:type="swCell">
      <w:tblPr/>
      <w:tcPr>
        <w:tcBorders>
          <w:top w:val="double" w:sz="4" w:space="0" w:color="FCCE3B"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BFE4FF" w:themeColor="accent2"/>
        <w:left w:val="single" w:sz="4" w:space="0" w:color="BFE4FF" w:themeColor="accent2"/>
        <w:bottom w:val="single" w:sz="4" w:space="0" w:color="BFE4FF" w:themeColor="accent2"/>
        <w:right w:val="single" w:sz="4" w:space="0" w:color="BFE4FF" w:themeColor="accent2"/>
      </w:tblBorders>
    </w:tblPr>
    <w:tblStylePr w:type="firstRow">
      <w:rPr>
        <w:b/>
        <w:bCs/>
        <w:color w:val="FFFFFF" w:themeColor="background1"/>
      </w:rPr>
      <w:tblPr/>
      <w:tcPr>
        <w:shd w:val="clear" w:color="auto" w:fill="BFE4FF" w:themeFill="accent2"/>
      </w:tcPr>
    </w:tblStylePr>
    <w:tblStylePr w:type="lastRow">
      <w:rPr>
        <w:b/>
        <w:bCs/>
      </w:rPr>
      <w:tblPr/>
      <w:tcPr>
        <w:tcBorders>
          <w:top w:val="double" w:sz="4" w:space="0" w:color="BFE4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E4FF" w:themeColor="accent2"/>
          <w:right w:val="single" w:sz="4" w:space="0" w:color="BFE4FF" w:themeColor="accent2"/>
        </w:tcBorders>
      </w:tcPr>
    </w:tblStylePr>
    <w:tblStylePr w:type="band1Horz">
      <w:tblPr/>
      <w:tcPr>
        <w:tcBorders>
          <w:top w:val="single" w:sz="4" w:space="0" w:color="BFE4FF" w:themeColor="accent2"/>
          <w:bottom w:val="single" w:sz="4" w:space="0" w:color="BFE4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E4FF" w:themeColor="accent2"/>
          <w:left w:val="nil"/>
        </w:tcBorders>
      </w:tcPr>
    </w:tblStylePr>
    <w:tblStylePr w:type="swCell">
      <w:tblPr/>
      <w:tcPr>
        <w:tcBorders>
          <w:top w:val="double" w:sz="4" w:space="0" w:color="BFE4FF"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0070C0" w:themeColor="accent3"/>
        <w:left w:val="single" w:sz="4" w:space="0" w:color="0070C0" w:themeColor="accent3"/>
        <w:bottom w:val="single" w:sz="4" w:space="0" w:color="0070C0" w:themeColor="accent3"/>
        <w:right w:val="single" w:sz="4" w:space="0" w:color="0070C0" w:themeColor="accent3"/>
      </w:tblBorders>
    </w:tblPr>
    <w:tblStylePr w:type="firstRow">
      <w:rPr>
        <w:b/>
        <w:bCs/>
        <w:color w:val="FFFFFF" w:themeColor="background1"/>
      </w:rPr>
      <w:tblPr/>
      <w:tcPr>
        <w:shd w:val="clear" w:color="auto" w:fill="0070C0" w:themeFill="accent3"/>
      </w:tcPr>
    </w:tblStylePr>
    <w:tblStylePr w:type="lastRow">
      <w:rPr>
        <w:b/>
        <w:bCs/>
      </w:rPr>
      <w:tblPr/>
      <w:tcPr>
        <w:tcBorders>
          <w:top w:val="double" w:sz="4" w:space="0" w:color="0070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C0" w:themeColor="accent3"/>
          <w:right w:val="single" w:sz="4" w:space="0" w:color="0070C0" w:themeColor="accent3"/>
        </w:tcBorders>
      </w:tcPr>
    </w:tblStylePr>
    <w:tblStylePr w:type="band1Horz">
      <w:tblPr/>
      <w:tcPr>
        <w:tcBorders>
          <w:top w:val="single" w:sz="4" w:space="0" w:color="0070C0" w:themeColor="accent3"/>
          <w:bottom w:val="single" w:sz="4" w:space="0" w:color="0070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C0" w:themeColor="accent3"/>
          <w:left w:val="nil"/>
        </w:tcBorders>
      </w:tcPr>
    </w:tblStylePr>
    <w:tblStylePr w:type="swCell">
      <w:tblPr/>
      <w:tcPr>
        <w:tcBorders>
          <w:top w:val="double" w:sz="4" w:space="0" w:color="0070C0"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tblBorders>
    </w:tblPr>
    <w:tblStylePr w:type="firstRow">
      <w:rPr>
        <w:b/>
        <w:bCs/>
        <w:color w:val="FFFFFF" w:themeColor="background1"/>
      </w:rPr>
      <w:tblPr/>
      <w:tcPr>
        <w:tcBorders>
          <w:top w:val="single" w:sz="4" w:space="0" w:color="FCCE3B" w:themeColor="accent1"/>
          <w:left w:val="single" w:sz="4" w:space="0" w:color="FCCE3B" w:themeColor="accent1"/>
          <w:bottom w:val="single" w:sz="4" w:space="0" w:color="FCCE3B" w:themeColor="accent1"/>
          <w:right w:val="single" w:sz="4" w:space="0" w:color="FCCE3B" w:themeColor="accent1"/>
          <w:insideH w:val="nil"/>
        </w:tcBorders>
        <w:shd w:val="clear" w:color="auto" w:fill="FCCE3B" w:themeFill="accent1"/>
      </w:tcPr>
    </w:tblStylePr>
    <w:tblStylePr w:type="lastRow">
      <w:rPr>
        <w:b/>
        <w:bCs/>
      </w:rPr>
      <w:tblPr/>
      <w:tcPr>
        <w:tcBorders>
          <w:top w:val="double" w:sz="4" w:space="0" w:color="FDE189" w:themeColor="accent1" w:themeTint="99"/>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tblBorders>
    </w:tblPr>
    <w:tblStylePr w:type="firstRow">
      <w:rPr>
        <w:b/>
        <w:bCs/>
        <w:color w:val="FFFFFF" w:themeColor="background1"/>
      </w:rPr>
      <w:tblPr/>
      <w:tcPr>
        <w:tcBorders>
          <w:top w:val="single" w:sz="4" w:space="0" w:color="BFE4FF" w:themeColor="accent2"/>
          <w:left w:val="single" w:sz="4" w:space="0" w:color="BFE4FF" w:themeColor="accent2"/>
          <w:bottom w:val="single" w:sz="4" w:space="0" w:color="BFE4FF" w:themeColor="accent2"/>
          <w:right w:val="single" w:sz="4" w:space="0" w:color="BFE4FF" w:themeColor="accent2"/>
          <w:insideH w:val="nil"/>
        </w:tcBorders>
        <w:shd w:val="clear" w:color="auto" w:fill="BFE4FF" w:themeFill="accent2"/>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tcBorders>
        <w:shd w:val="clear" w:color="auto" w:fill="0070C0" w:themeFill="accent3"/>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FCCE3B" w:themeColor="accent1"/>
        <w:left w:val="single" w:sz="24" w:space="0" w:color="FCCE3B" w:themeColor="accent1"/>
        <w:bottom w:val="single" w:sz="24" w:space="0" w:color="FCCE3B" w:themeColor="accent1"/>
        <w:right w:val="single" w:sz="24" w:space="0" w:color="FCCE3B" w:themeColor="accent1"/>
      </w:tblBorders>
    </w:tblPr>
    <w:tcPr>
      <w:shd w:val="clear" w:color="auto" w:fill="FCCE3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BFE4FF" w:themeColor="accent2"/>
        <w:left w:val="single" w:sz="24" w:space="0" w:color="BFE4FF" w:themeColor="accent2"/>
        <w:bottom w:val="single" w:sz="24" w:space="0" w:color="BFE4FF" w:themeColor="accent2"/>
        <w:right w:val="single" w:sz="24" w:space="0" w:color="BFE4FF" w:themeColor="accent2"/>
      </w:tblBorders>
    </w:tblPr>
    <w:tcPr>
      <w:shd w:val="clear" w:color="auto" w:fill="BFE4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0070C0" w:themeColor="accent3"/>
        <w:left w:val="single" w:sz="24" w:space="0" w:color="0070C0" w:themeColor="accent3"/>
        <w:bottom w:val="single" w:sz="24" w:space="0" w:color="0070C0" w:themeColor="accent3"/>
        <w:right w:val="single" w:sz="24" w:space="0" w:color="0070C0" w:themeColor="accent3"/>
      </w:tblBorders>
    </w:tblPr>
    <w:tcPr>
      <w:shd w:val="clear" w:color="auto" w:fill="0070C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E5AF03" w:themeColor="accent1" w:themeShade="BF"/>
    </w:rPr>
    <w:tblPr>
      <w:tblStyleRowBandSize w:val="1"/>
      <w:tblStyleColBandSize w:val="1"/>
      <w:tblBorders>
        <w:top w:val="single" w:sz="4" w:space="0" w:color="FCCE3B" w:themeColor="accent1"/>
        <w:bottom w:val="single" w:sz="4" w:space="0" w:color="FCCE3B" w:themeColor="accent1"/>
      </w:tblBorders>
    </w:tblPr>
    <w:tblStylePr w:type="firstRow">
      <w:rPr>
        <w:b/>
        <w:bCs/>
      </w:rPr>
      <w:tblPr/>
      <w:tcPr>
        <w:tcBorders>
          <w:bottom w:val="single" w:sz="4" w:space="0" w:color="FCCE3B" w:themeColor="accent1"/>
        </w:tcBorders>
      </w:tcPr>
    </w:tblStylePr>
    <w:tblStylePr w:type="lastRow">
      <w:rPr>
        <w:b/>
        <w:bCs/>
      </w:rPr>
      <w:tblPr/>
      <w:tcPr>
        <w:tcBorders>
          <w:top w:val="double" w:sz="4" w:space="0" w:color="FCCE3B" w:themeColor="accent1"/>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4FB4FF" w:themeColor="accent2" w:themeShade="BF"/>
    </w:rPr>
    <w:tblPr>
      <w:tblStyleRowBandSize w:val="1"/>
      <w:tblStyleColBandSize w:val="1"/>
      <w:tblBorders>
        <w:top w:val="single" w:sz="4" w:space="0" w:color="BFE4FF" w:themeColor="accent2"/>
        <w:bottom w:val="single" w:sz="4" w:space="0" w:color="BFE4FF" w:themeColor="accent2"/>
      </w:tblBorders>
    </w:tblPr>
    <w:tblStylePr w:type="firstRow">
      <w:rPr>
        <w:b/>
        <w:bCs/>
      </w:rPr>
      <w:tblPr/>
      <w:tcPr>
        <w:tcBorders>
          <w:bottom w:val="single" w:sz="4" w:space="0" w:color="BFE4FF" w:themeColor="accent2"/>
        </w:tcBorders>
      </w:tcPr>
    </w:tblStylePr>
    <w:tblStylePr w:type="lastRow">
      <w:rPr>
        <w:b/>
        <w:bCs/>
      </w:rPr>
      <w:tblPr/>
      <w:tcPr>
        <w:tcBorders>
          <w:top w:val="double" w:sz="4" w:space="0" w:color="BFE4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0538F" w:themeColor="accent3" w:themeShade="BF"/>
    </w:rPr>
    <w:tblPr>
      <w:tblStyleRowBandSize w:val="1"/>
      <w:tblStyleColBandSize w:val="1"/>
      <w:tblBorders>
        <w:top w:val="single" w:sz="4" w:space="0" w:color="0070C0" w:themeColor="accent3"/>
        <w:bottom w:val="single" w:sz="4" w:space="0" w:color="0070C0" w:themeColor="accent3"/>
      </w:tblBorders>
    </w:tblPr>
    <w:tblStylePr w:type="firstRow">
      <w:rPr>
        <w:b/>
        <w:bCs/>
      </w:rPr>
      <w:tblPr/>
      <w:tcPr>
        <w:tcBorders>
          <w:bottom w:val="single" w:sz="4" w:space="0" w:color="0070C0" w:themeColor="accent3"/>
        </w:tcBorders>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E5AF0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E3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E3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E3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E3B" w:themeColor="accent1"/>
        </w:tcBorders>
        <w:shd w:val="clear" w:color="auto" w:fill="FFFFFF" w:themeFill="background1"/>
      </w:tcPr>
    </w:tblStylePr>
    <w:tblStylePr w:type="band1Vert">
      <w:tblPr/>
      <w:tcPr>
        <w:shd w:val="clear" w:color="auto" w:fill="FEF5D7" w:themeFill="accent1" w:themeFillTint="33"/>
      </w:tcPr>
    </w:tblStylePr>
    <w:tblStylePr w:type="band1Horz">
      <w:tblPr/>
      <w:tcPr>
        <w:shd w:val="clear" w:color="auto" w:fill="FEF5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4FB4F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E4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E4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E4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E4FF" w:themeColor="accent2"/>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053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0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0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0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0C0" w:themeColor="accent3"/>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CDA6B" w:themeColor="accent1" w:themeTint="BF"/>
        <w:left w:val="single" w:sz="8" w:space="0" w:color="FCDA6B" w:themeColor="accent1" w:themeTint="BF"/>
        <w:bottom w:val="single" w:sz="8" w:space="0" w:color="FCDA6B" w:themeColor="accent1" w:themeTint="BF"/>
        <w:right w:val="single" w:sz="8" w:space="0" w:color="FCDA6B" w:themeColor="accent1" w:themeTint="BF"/>
        <w:insideH w:val="single" w:sz="8" w:space="0" w:color="FCDA6B" w:themeColor="accent1" w:themeTint="BF"/>
        <w:insideV w:val="single" w:sz="8" w:space="0" w:color="FCDA6B" w:themeColor="accent1" w:themeTint="BF"/>
      </w:tblBorders>
    </w:tblPr>
    <w:tcPr>
      <w:shd w:val="clear" w:color="auto" w:fill="FEF2CE" w:themeFill="accent1" w:themeFillTint="3F"/>
    </w:tcPr>
    <w:tblStylePr w:type="firstRow">
      <w:rPr>
        <w:b/>
        <w:bCs/>
      </w:rPr>
    </w:tblStylePr>
    <w:tblStylePr w:type="lastRow">
      <w:rPr>
        <w:b/>
        <w:bCs/>
      </w:rPr>
      <w:tblPr/>
      <w:tcPr>
        <w:tcBorders>
          <w:top w:val="single" w:sz="18" w:space="0" w:color="FCDA6B" w:themeColor="accent1" w:themeTint="BF"/>
        </w:tcBorders>
      </w:tcPr>
    </w:tblStylePr>
    <w:tblStylePr w:type="firstCol">
      <w:rPr>
        <w:b/>
        <w:bCs/>
      </w:rPr>
    </w:tblStylePr>
    <w:tblStylePr w:type="lastCol">
      <w:rPr>
        <w:b/>
        <w:bCs/>
      </w:rPr>
    </w:tblStylePr>
    <w:tblStylePr w:type="band1Vert">
      <w:tblPr/>
      <w:tcPr>
        <w:shd w:val="clear" w:color="auto" w:fill="FDE69D" w:themeFill="accent1" w:themeFillTint="7F"/>
      </w:tcPr>
    </w:tblStylePr>
    <w:tblStylePr w:type="band1Horz">
      <w:tblPr/>
      <w:tcPr>
        <w:shd w:val="clear" w:color="auto" w:fill="FDE69D"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FEAFF" w:themeColor="accent2" w:themeTint="BF"/>
        <w:left w:val="single" w:sz="8" w:space="0" w:color="CFEAFF" w:themeColor="accent2" w:themeTint="BF"/>
        <w:bottom w:val="single" w:sz="8" w:space="0" w:color="CFEAFF" w:themeColor="accent2" w:themeTint="BF"/>
        <w:right w:val="single" w:sz="8" w:space="0" w:color="CFEAFF" w:themeColor="accent2" w:themeTint="BF"/>
        <w:insideH w:val="single" w:sz="8" w:space="0" w:color="CFEAFF" w:themeColor="accent2" w:themeTint="BF"/>
        <w:insideV w:val="single" w:sz="8" w:space="0" w:color="CFEAFF" w:themeColor="accent2" w:themeTint="BF"/>
      </w:tblBorders>
    </w:tblPr>
    <w:tcPr>
      <w:shd w:val="clear" w:color="auto" w:fill="EFF8FF" w:themeFill="accent2" w:themeFillTint="3F"/>
    </w:tcPr>
    <w:tblStylePr w:type="firstRow">
      <w:rPr>
        <w:b/>
        <w:bCs/>
      </w:rPr>
    </w:tblStylePr>
    <w:tblStylePr w:type="lastRow">
      <w:rPr>
        <w:b/>
        <w:bCs/>
      </w:rPr>
      <w:tblPr/>
      <w:tcPr>
        <w:tcBorders>
          <w:top w:val="single" w:sz="18" w:space="0" w:color="CFEAFF" w:themeColor="accent2" w:themeTint="BF"/>
        </w:tcBorders>
      </w:tcPr>
    </w:tblStylePr>
    <w:tblStylePr w:type="firstCol">
      <w:rPr>
        <w:b/>
        <w:bCs/>
      </w:rPr>
    </w:tblStylePr>
    <w:tblStylePr w:type="lastCol">
      <w:rPr>
        <w:b/>
        <w:bCs/>
      </w:rPr>
    </w:tblStylePr>
    <w:tblStylePr w:type="band1Vert">
      <w:tblPr/>
      <w:tcPr>
        <w:shd w:val="clear" w:color="auto" w:fill="DFF1FF" w:themeFill="accent2" w:themeFillTint="7F"/>
      </w:tcPr>
    </w:tblStylePr>
    <w:tblStylePr w:type="band1Horz">
      <w:tblPr/>
      <w:tcPr>
        <w:shd w:val="clear" w:color="auto" w:fill="DFF1F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insideV w:val="single" w:sz="8" w:space="0" w:color="109AFF" w:themeColor="accent3" w:themeTint="BF"/>
      </w:tblBorders>
    </w:tblPr>
    <w:tcPr>
      <w:shd w:val="clear" w:color="auto" w:fill="B0DDFF" w:themeFill="accent3" w:themeFillTint="3F"/>
    </w:tcPr>
    <w:tblStylePr w:type="firstRow">
      <w:rPr>
        <w:b/>
        <w:bCs/>
      </w:rPr>
    </w:tblStylePr>
    <w:tblStylePr w:type="lastRow">
      <w:rPr>
        <w:b/>
        <w:bCs/>
      </w:rPr>
      <w:tblPr/>
      <w:tcPr>
        <w:tcBorders>
          <w:top w:val="single" w:sz="18" w:space="0" w:color="109AFF" w:themeColor="accent3" w:themeTint="BF"/>
        </w:tcBorders>
      </w:tcPr>
    </w:tblStylePr>
    <w:tblStylePr w:type="firstCol">
      <w:rPr>
        <w:b/>
        <w:bCs/>
      </w:rPr>
    </w:tblStylePr>
    <w:tblStylePr w:type="lastCol">
      <w:rPr>
        <w:b/>
        <w:bCs/>
      </w:r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E3B" w:themeColor="accent1"/>
        <w:left w:val="single" w:sz="8" w:space="0" w:color="FCCE3B" w:themeColor="accent1"/>
        <w:bottom w:val="single" w:sz="8" w:space="0" w:color="FCCE3B" w:themeColor="accent1"/>
        <w:right w:val="single" w:sz="8" w:space="0" w:color="FCCE3B" w:themeColor="accent1"/>
        <w:insideH w:val="single" w:sz="8" w:space="0" w:color="FCCE3B" w:themeColor="accent1"/>
        <w:insideV w:val="single" w:sz="8" w:space="0" w:color="FCCE3B" w:themeColor="accent1"/>
      </w:tblBorders>
    </w:tblPr>
    <w:tcPr>
      <w:shd w:val="clear" w:color="auto" w:fill="FEF2CE" w:themeFill="accent1" w:themeFillTint="3F"/>
    </w:tcPr>
    <w:tblStylePr w:type="firstRow">
      <w:rPr>
        <w:b/>
        <w:bCs/>
        <w:color w:val="000000" w:themeColor="text1"/>
      </w:rPr>
      <w:tblPr/>
      <w:tcPr>
        <w:shd w:val="clear" w:color="auto" w:fill="FE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D7" w:themeFill="accent1" w:themeFillTint="33"/>
      </w:tcPr>
    </w:tblStylePr>
    <w:tblStylePr w:type="band1Vert">
      <w:tblPr/>
      <w:tcPr>
        <w:shd w:val="clear" w:color="auto" w:fill="FDE69D" w:themeFill="accent1" w:themeFillTint="7F"/>
      </w:tcPr>
    </w:tblStylePr>
    <w:tblStylePr w:type="band1Horz">
      <w:tblPr/>
      <w:tcPr>
        <w:tcBorders>
          <w:insideH w:val="single" w:sz="6" w:space="0" w:color="FCCE3B" w:themeColor="accent1"/>
          <w:insideV w:val="single" w:sz="6" w:space="0" w:color="FCCE3B" w:themeColor="accent1"/>
        </w:tcBorders>
        <w:shd w:val="clear" w:color="auto" w:fill="FDE69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E4FF" w:themeColor="accent2"/>
        <w:left w:val="single" w:sz="8" w:space="0" w:color="BFE4FF" w:themeColor="accent2"/>
        <w:bottom w:val="single" w:sz="8" w:space="0" w:color="BFE4FF" w:themeColor="accent2"/>
        <w:right w:val="single" w:sz="8" w:space="0" w:color="BFE4FF" w:themeColor="accent2"/>
        <w:insideH w:val="single" w:sz="8" w:space="0" w:color="BFE4FF" w:themeColor="accent2"/>
        <w:insideV w:val="single" w:sz="8" w:space="0" w:color="BFE4FF" w:themeColor="accent2"/>
      </w:tblBorders>
    </w:tblPr>
    <w:tcPr>
      <w:shd w:val="clear" w:color="auto" w:fill="EFF8FF" w:themeFill="accent2" w:themeFillTint="3F"/>
    </w:tcPr>
    <w:tblStylePr w:type="firstRow">
      <w:rPr>
        <w:b/>
        <w:bCs/>
        <w:color w:val="000000" w:themeColor="text1"/>
      </w:rPr>
      <w:tblPr/>
      <w:tcPr>
        <w:shd w:val="clear" w:color="auto" w:fill="F8F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9FF" w:themeFill="accent2" w:themeFillTint="33"/>
      </w:tcPr>
    </w:tblStylePr>
    <w:tblStylePr w:type="band1Vert">
      <w:tblPr/>
      <w:tcPr>
        <w:shd w:val="clear" w:color="auto" w:fill="DFF1FF" w:themeFill="accent2" w:themeFillTint="7F"/>
      </w:tcPr>
    </w:tblStylePr>
    <w:tblStylePr w:type="band1Horz">
      <w:tblPr/>
      <w:tcPr>
        <w:tcBorders>
          <w:insideH w:val="single" w:sz="6" w:space="0" w:color="BFE4FF" w:themeColor="accent2"/>
          <w:insideV w:val="single" w:sz="6" w:space="0" w:color="BFE4FF" w:themeColor="accent2"/>
        </w:tcBorders>
        <w:shd w:val="clear" w:color="auto" w:fill="DFF1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cPr>
      <w:shd w:val="clear" w:color="auto" w:fill="B0DDFF" w:themeFill="accent3" w:themeFillTint="3F"/>
    </w:tcPr>
    <w:tblStylePr w:type="firstRow">
      <w:rPr>
        <w:b/>
        <w:bCs/>
        <w:color w:val="000000" w:themeColor="text1"/>
      </w:rPr>
      <w:tblPr/>
      <w:tcPr>
        <w:shd w:val="clear" w:color="auto" w:fill="DF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3" w:themeFillTint="33"/>
      </w:tcPr>
    </w:tblStylePr>
    <w:tblStylePr w:type="band1Vert">
      <w:tblPr/>
      <w:tcPr>
        <w:shd w:val="clear" w:color="auto" w:fill="60BCFF" w:themeFill="accent3" w:themeFillTint="7F"/>
      </w:tcPr>
    </w:tblStylePr>
    <w:tblStylePr w:type="band1Horz">
      <w:tblPr/>
      <w:tcPr>
        <w:tcBorders>
          <w:insideH w:val="single" w:sz="6" w:space="0" w:color="0070C0" w:themeColor="accent3"/>
          <w:insideV w:val="single" w:sz="6" w:space="0" w:color="0070C0" w:themeColor="accent3"/>
        </w:tcBorders>
        <w:shd w:val="clear" w:color="auto" w:fill="60B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2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E3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E3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E3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E3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69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69D"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E4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E4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E4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E4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F1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F1F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CCE3B" w:themeColor="accent1"/>
        <w:bottom w:val="single" w:sz="8" w:space="0" w:color="FCCE3B" w:themeColor="accent1"/>
      </w:tblBorders>
    </w:tblPr>
    <w:tblStylePr w:type="firstRow">
      <w:rPr>
        <w:rFonts w:asciiTheme="majorHAnsi" w:eastAsiaTheme="majorEastAsia" w:hAnsiTheme="majorHAnsi" w:cstheme="majorBidi"/>
      </w:rPr>
      <w:tblPr/>
      <w:tcPr>
        <w:tcBorders>
          <w:top w:val="nil"/>
          <w:bottom w:val="single" w:sz="8" w:space="0" w:color="FCCE3B" w:themeColor="accent1"/>
        </w:tcBorders>
      </w:tcPr>
    </w:tblStylePr>
    <w:tblStylePr w:type="lastRow">
      <w:rPr>
        <w:b/>
        <w:bCs/>
        <w:color w:val="000000" w:themeColor="text2"/>
      </w:rPr>
      <w:tblPr/>
      <w:tcPr>
        <w:tcBorders>
          <w:top w:val="single" w:sz="8" w:space="0" w:color="FCCE3B" w:themeColor="accent1"/>
          <w:bottom w:val="single" w:sz="8" w:space="0" w:color="FCCE3B" w:themeColor="accent1"/>
        </w:tcBorders>
      </w:tcPr>
    </w:tblStylePr>
    <w:tblStylePr w:type="firstCol">
      <w:rPr>
        <w:b/>
        <w:bCs/>
      </w:rPr>
    </w:tblStylePr>
    <w:tblStylePr w:type="lastCol">
      <w:rPr>
        <w:b/>
        <w:bCs/>
      </w:rPr>
      <w:tblPr/>
      <w:tcPr>
        <w:tcBorders>
          <w:top w:val="single" w:sz="8" w:space="0" w:color="FCCE3B" w:themeColor="accent1"/>
          <w:bottom w:val="single" w:sz="8" w:space="0" w:color="FCCE3B" w:themeColor="accent1"/>
        </w:tcBorders>
      </w:tcPr>
    </w:tblStylePr>
    <w:tblStylePr w:type="band1Vert">
      <w:tblPr/>
      <w:tcPr>
        <w:shd w:val="clear" w:color="auto" w:fill="FEF2CE" w:themeFill="accent1" w:themeFillTint="3F"/>
      </w:tcPr>
    </w:tblStylePr>
    <w:tblStylePr w:type="band1Horz">
      <w:tblPr/>
      <w:tcPr>
        <w:shd w:val="clear" w:color="auto" w:fill="FEF2CE"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BFE4FF" w:themeColor="accent2"/>
        <w:bottom w:val="single" w:sz="8" w:space="0" w:color="BFE4FF" w:themeColor="accent2"/>
      </w:tblBorders>
    </w:tblPr>
    <w:tblStylePr w:type="firstRow">
      <w:rPr>
        <w:rFonts w:asciiTheme="majorHAnsi" w:eastAsiaTheme="majorEastAsia" w:hAnsiTheme="majorHAnsi" w:cstheme="majorBidi"/>
      </w:rPr>
      <w:tblPr/>
      <w:tcPr>
        <w:tcBorders>
          <w:top w:val="nil"/>
          <w:bottom w:val="single" w:sz="8" w:space="0" w:color="BFE4FF" w:themeColor="accent2"/>
        </w:tcBorders>
      </w:tcPr>
    </w:tblStylePr>
    <w:tblStylePr w:type="lastRow">
      <w:rPr>
        <w:b/>
        <w:bCs/>
        <w:color w:val="000000" w:themeColor="text2"/>
      </w:rPr>
      <w:tblPr/>
      <w:tcPr>
        <w:tcBorders>
          <w:top w:val="single" w:sz="8" w:space="0" w:color="BFE4FF" w:themeColor="accent2"/>
          <w:bottom w:val="single" w:sz="8" w:space="0" w:color="BFE4FF" w:themeColor="accent2"/>
        </w:tcBorders>
      </w:tcPr>
    </w:tblStylePr>
    <w:tblStylePr w:type="firstCol">
      <w:rPr>
        <w:b/>
        <w:bCs/>
      </w:rPr>
    </w:tblStylePr>
    <w:tblStylePr w:type="lastCol">
      <w:rPr>
        <w:b/>
        <w:bCs/>
      </w:rPr>
      <w:tblPr/>
      <w:tcPr>
        <w:tcBorders>
          <w:top w:val="single" w:sz="8" w:space="0" w:color="BFE4FF" w:themeColor="accent2"/>
          <w:bottom w:val="single" w:sz="8" w:space="0" w:color="BFE4FF" w:themeColor="accent2"/>
        </w:tcBorders>
      </w:tcPr>
    </w:tblStylePr>
    <w:tblStylePr w:type="band1Vert">
      <w:tblPr/>
      <w:tcPr>
        <w:shd w:val="clear" w:color="auto" w:fill="EFF8FF" w:themeFill="accent2" w:themeFillTint="3F"/>
      </w:tcPr>
    </w:tblStylePr>
    <w:tblStylePr w:type="band1Horz">
      <w:tblPr/>
      <w:tcPr>
        <w:shd w:val="clear" w:color="auto" w:fill="EFF8FF"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70C0" w:themeColor="accent3"/>
        <w:bottom w:val="single" w:sz="8" w:space="0" w:color="0070C0" w:themeColor="accent3"/>
      </w:tblBorders>
    </w:tblPr>
    <w:tblStylePr w:type="firstRow">
      <w:rPr>
        <w:rFonts w:asciiTheme="majorHAnsi" w:eastAsiaTheme="majorEastAsia" w:hAnsiTheme="majorHAnsi" w:cstheme="majorBidi"/>
      </w:rPr>
      <w:tblPr/>
      <w:tcPr>
        <w:tcBorders>
          <w:top w:val="nil"/>
          <w:bottom w:val="single" w:sz="8" w:space="0" w:color="0070C0" w:themeColor="accent3"/>
        </w:tcBorders>
      </w:tcPr>
    </w:tblStylePr>
    <w:tblStylePr w:type="lastRow">
      <w:rPr>
        <w:b/>
        <w:bCs/>
        <w:color w:val="000000" w:themeColor="text2"/>
      </w:rPr>
      <w:tblPr/>
      <w:tcPr>
        <w:tcBorders>
          <w:top w:val="single" w:sz="8" w:space="0" w:color="0070C0" w:themeColor="accent3"/>
          <w:bottom w:val="single" w:sz="8" w:space="0" w:color="0070C0" w:themeColor="accent3"/>
        </w:tcBorders>
      </w:tcPr>
    </w:tblStylePr>
    <w:tblStylePr w:type="firstCol">
      <w:rPr>
        <w:b/>
        <w:bCs/>
      </w:rPr>
    </w:tblStylePr>
    <w:tblStylePr w:type="lastCol">
      <w:rPr>
        <w:b/>
        <w:bCs/>
      </w:rPr>
      <w:tblPr/>
      <w:tcPr>
        <w:tcBorders>
          <w:top w:val="single" w:sz="8" w:space="0" w:color="0070C0" w:themeColor="accent3"/>
          <w:bottom w:val="single" w:sz="8" w:space="0" w:color="0070C0" w:themeColor="accent3"/>
        </w:tcBorders>
      </w:tcPr>
    </w:tblStylePr>
    <w:tblStylePr w:type="band1Vert">
      <w:tblPr/>
      <w:tcPr>
        <w:shd w:val="clear" w:color="auto" w:fill="B0DDFF" w:themeFill="accent3" w:themeFillTint="3F"/>
      </w:tcPr>
    </w:tblStylePr>
    <w:tblStylePr w:type="band1Horz">
      <w:tblPr/>
      <w:tcPr>
        <w:shd w:val="clear" w:color="auto" w:fill="B0DDF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E3B" w:themeColor="accent1"/>
        <w:left w:val="single" w:sz="8" w:space="0" w:color="FCCE3B" w:themeColor="accent1"/>
        <w:bottom w:val="single" w:sz="8" w:space="0" w:color="FCCE3B" w:themeColor="accent1"/>
        <w:right w:val="single" w:sz="8" w:space="0" w:color="FCCE3B" w:themeColor="accent1"/>
      </w:tblBorders>
    </w:tblPr>
    <w:tblStylePr w:type="firstRow">
      <w:rPr>
        <w:sz w:val="24"/>
        <w:szCs w:val="24"/>
      </w:rPr>
      <w:tblPr/>
      <w:tcPr>
        <w:tcBorders>
          <w:top w:val="nil"/>
          <w:left w:val="nil"/>
          <w:bottom w:val="single" w:sz="24" w:space="0" w:color="FCCE3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E3B" w:themeColor="accent1"/>
          <w:insideH w:val="nil"/>
          <w:insideV w:val="nil"/>
        </w:tcBorders>
        <w:shd w:val="clear" w:color="auto" w:fill="FFFFFF" w:themeFill="background1"/>
      </w:tcPr>
    </w:tblStylePr>
    <w:tblStylePr w:type="lastCol">
      <w:tblPr/>
      <w:tcPr>
        <w:tcBorders>
          <w:top w:val="nil"/>
          <w:left w:val="single" w:sz="8" w:space="0" w:color="FCCE3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2CE" w:themeFill="accent1" w:themeFillTint="3F"/>
      </w:tcPr>
    </w:tblStylePr>
    <w:tblStylePr w:type="band1Horz">
      <w:tblPr/>
      <w:tcPr>
        <w:tcBorders>
          <w:top w:val="nil"/>
          <w:bottom w:val="nil"/>
          <w:insideH w:val="nil"/>
          <w:insideV w:val="nil"/>
        </w:tcBorders>
        <w:shd w:val="clear" w:color="auto" w:fill="FEF2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E4FF" w:themeColor="accent2"/>
        <w:left w:val="single" w:sz="8" w:space="0" w:color="BFE4FF" w:themeColor="accent2"/>
        <w:bottom w:val="single" w:sz="8" w:space="0" w:color="BFE4FF" w:themeColor="accent2"/>
        <w:right w:val="single" w:sz="8" w:space="0" w:color="BFE4FF" w:themeColor="accent2"/>
      </w:tblBorders>
    </w:tblPr>
    <w:tblStylePr w:type="firstRow">
      <w:rPr>
        <w:sz w:val="24"/>
        <w:szCs w:val="24"/>
      </w:rPr>
      <w:tblPr/>
      <w:tcPr>
        <w:tcBorders>
          <w:top w:val="nil"/>
          <w:left w:val="nil"/>
          <w:bottom w:val="single" w:sz="24" w:space="0" w:color="BFE4F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E4FF" w:themeColor="accent2"/>
          <w:insideH w:val="nil"/>
          <w:insideV w:val="nil"/>
        </w:tcBorders>
        <w:shd w:val="clear" w:color="auto" w:fill="FFFFFF" w:themeFill="background1"/>
      </w:tcPr>
    </w:tblStylePr>
    <w:tblStylePr w:type="lastCol">
      <w:tblPr/>
      <w:tcPr>
        <w:tcBorders>
          <w:top w:val="nil"/>
          <w:left w:val="single" w:sz="8" w:space="0" w:color="BFE4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8FF" w:themeFill="accent2" w:themeFillTint="3F"/>
      </w:tcPr>
    </w:tblStylePr>
    <w:tblStylePr w:type="band1Horz">
      <w:tblPr/>
      <w:tcPr>
        <w:tcBorders>
          <w:top w:val="nil"/>
          <w:bottom w:val="nil"/>
          <w:insideH w:val="nil"/>
          <w:insideV w:val="nil"/>
        </w:tcBorders>
        <w:shd w:val="clear" w:color="auto" w:fill="EFF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rPr>
        <w:sz w:val="24"/>
        <w:szCs w:val="24"/>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3"/>
          <w:insideH w:val="nil"/>
          <w:insideV w:val="nil"/>
        </w:tcBorders>
        <w:shd w:val="clear" w:color="auto" w:fill="FFFFFF" w:themeFill="background1"/>
      </w:tcPr>
    </w:tblStylePr>
    <w:tblStylePr w:type="lastCol">
      <w:tblPr/>
      <w:tcPr>
        <w:tcBorders>
          <w:top w:val="nil"/>
          <w:left w:val="single" w:sz="8" w:space="0" w:color="0070C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top w:val="nil"/>
          <w:bottom w:val="nil"/>
          <w:insideH w:val="nil"/>
          <w:insideV w:val="nil"/>
        </w:tcBorders>
        <w:shd w:val="clear" w:color="auto" w:fill="B0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CDA6B" w:themeColor="accent1" w:themeTint="BF"/>
        <w:left w:val="single" w:sz="8" w:space="0" w:color="FCDA6B" w:themeColor="accent1" w:themeTint="BF"/>
        <w:bottom w:val="single" w:sz="8" w:space="0" w:color="FCDA6B" w:themeColor="accent1" w:themeTint="BF"/>
        <w:right w:val="single" w:sz="8" w:space="0" w:color="FCDA6B" w:themeColor="accent1" w:themeTint="BF"/>
        <w:insideH w:val="single" w:sz="8" w:space="0" w:color="FCDA6B" w:themeColor="accent1" w:themeTint="BF"/>
      </w:tblBorders>
    </w:tblPr>
    <w:tblStylePr w:type="firstRow">
      <w:pPr>
        <w:spacing w:before="0" w:after="0" w:line="240" w:lineRule="auto"/>
      </w:pPr>
      <w:rPr>
        <w:b/>
        <w:bCs/>
        <w:color w:val="FFFFFF" w:themeColor="background1"/>
      </w:rPr>
      <w:tblPr/>
      <w:tcPr>
        <w:tcBorders>
          <w:top w:val="single" w:sz="8" w:space="0" w:color="FCDA6B" w:themeColor="accent1" w:themeTint="BF"/>
          <w:left w:val="single" w:sz="8" w:space="0" w:color="FCDA6B" w:themeColor="accent1" w:themeTint="BF"/>
          <w:bottom w:val="single" w:sz="8" w:space="0" w:color="FCDA6B" w:themeColor="accent1" w:themeTint="BF"/>
          <w:right w:val="single" w:sz="8" w:space="0" w:color="FCDA6B" w:themeColor="accent1" w:themeTint="BF"/>
          <w:insideH w:val="nil"/>
          <w:insideV w:val="nil"/>
        </w:tcBorders>
        <w:shd w:val="clear" w:color="auto" w:fill="FCCE3B" w:themeFill="accent1"/>
      </w:tcPr>
    </w:tblStylePr>
    <w:tblStylePr w:type="lastRow">
      <w:pPr>
        <w:spacing w:before="0" w:after="0" w:line="240" w:lineRule="auto"/>
      </w:pPr>
      <w:rPr>
        <w:b/>
        <w:bCs/>
      </w:rPr>
      <w:tblPr/>
      <w:tcPr>
        <w:tcBorders>
          <w:top w:val="double" w:sz="6" w:space="0" w:color="FCDA6B" w:themeColor="accent1" w:themeTint="BF"/>
          <w:left w:val="single" w:sz="8" w:space="0" w:color="FCDA6B" w:themeColor="accent1" w:themeTint="BF"/>
          <w:bottom w:val="single" w:sz="8" w:space="0" w:color="FCDA6B" w:themeColor="accent1" w:themeTint="BF"/>
          <w:right w:val="single" w:sz="8" w:space="0" w:color="FCD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F2CE" w:themeFill="accent1" w:themeFillTint="3F"/>
      </w:tcPr>
    </w:tblStylePr>
    <w:tblStylePr w:type="band1Horz">
      <w:tblPr/>
      <w:tcPr>
        <w:tcBorders>
          <w:insideH w:val="nil"/>
          <w:insideV w:val="nil"/>
        </w:tcBorders>
        <w:shd w:val="clear" w:color="auto" w:fill="FEF2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FEAFF" w:themeColor="accent2" w:themeTint="BF"/>
        <w:left w:val="single" w:sz="8" w:space="0" w:color="CFEAFF" w:themeColor="accent2" w:themeTint="BF"/>
        <w:bottom w:val="single" w:sz="8" w:space="0" w:color="CFEAFF" w:themeColor="accent2" w:themeTint="BF"/>
        <w:right w:val="single" w:sz="8" w:space="0" w:color="CFEAFF" w:themeColor="accent2" w:themeTint="BF"/>
        <w:insideH w:val="single" w:sz="8" w:space="0" w:color="CFEAFF" w:themeColor="accent2" w:themeTint="BF"/>
      </w:tblBorders>
    </w:tblPr>
    <w:tblStylePr w:type="firstRow">
      <w:pPr>
        <w:spacing w:before="0" w:after="0" w:line="240" w:lineRule="auto"/>
      </w:pPr>
      <w:rPr>
        <w:b/>
        <w:bCs/>
        <w:color w:val="FFFFFF" w:themeColor="background1"/>
      </w:rPr>
      <w:tblPr/>
      <w:tcPr>
        <w:tcBorders>
          <w:top w:val="single" w:sz="8" w:space="0" w:color="CFEAFF" w:themeColor="accent2" w:themeTint="BF"/>
          <w:left w:val="single" w:sz="8" w:space="0" w:color="CFEAFF" w:themeColor="accent2" w:themeTint="BF"/>
          <w:bottom w:val="single" w:sz="8" w:space="0" w:color="CFEAFF" w:themeColor="accent2" w:themeTint="BF"/>
          <w:right w:val="single" w:sz="8" w:space="0" w:color="CFEAFF" w:themeColor="accent2" w:themeTint="BF"/>
          <w:insideH w:val="nil"/>
          <w:insideV w:val="nil"/>
        </w:tcBorders>
        <w:shd w:val="clear" w:color="auto" w:fill="BFE4FF" w:themeFill="accent2"/>
      </w:tcPr>
    </w:tblStylePr>
    <w:tblStylePr w:type="lastRow">
      <w:pPr>
        <w:spacing w:before="0" w:after="0" w:line="240" w:lineRule="auto"/>
      </w:pPr>
      <w:rPr>
        <w:b/>
        <w:bCs/>
      </w:rPr>
      <w:tblPr/>
      <w:tcPr>
        <w:tcBorders>
          <w:top w:val="double" w:sz="6" w:space="0" w:color="CFEAFF" w:themeColor="accent2" w:themeTint="BF"/>
          <w:left w:val="single" w:sz="8" w:space="0" w:color="CFEAFF" w:themeColor="accent2" w:themeTint="BF"/>
          <w:bottom w:val="single" w:sz="8" w:space="0" w:color="CFEAFF" w:themeColor="accent2" w:themeTint="BF"/>
          <w:right w:val="single" w:sz="8" w:space="0" w:color="CFE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8FF" w:themeFill="accent2" w:themeFillTint="3F"/>
      </w:tcPr>
    </w:tblStylePr>
    <w:tblStylePr w:type="band1Horz">
      <w:tblPr/>
      <w:tcPr>
        <w:tcBorders>
          <w:insideH w:val="nil"/>
          <w:insideV w:val="nil"/>
        </w:tcBorders>
        <w:shd w:val="clear" w:color="auto" w:fill="EFF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tblBorders>
    </w:tblPr>
    <w:tblStylePr w:type="firstRow">
      <w:pPr>
        <w:spacing w:before="0" w:after="0" w:line="240" w:lineRule="auto"/>
      </w:pPr>
      <w:rPr>
        <w:b/>
        <w:bCs/>
        <w:color w:val="FFFFFF" w:themeColor="background1"/>
      </w:rPr>
      <w:tblPr/>
      <w:tcPr>
        <w:tc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shd w:val="clear" w:color="auto" w:fill="0070C0" w:themeFill="accent3"/>
      </w:tcPr>
    </w:tblStylePr>
    <w:tblStylePr w:type="lastRow">
      <w:pPr>
        <w:spacing w:before="0" w:after="0" w:line="240" w:lineRule="auto"/>
      </w:pPr>
      <w:rPr>
        <w:b/>
        <w:bCs/>
      </w:rPr>
      <w:tblPr/>
      <w:tcPr>
        <w:tcBorders>
          <w:top w:val="double" w:sz="6"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3" w:themeFillTint="3F"/>
      </w:tcPr>
    </w:tblStylePr>
    <w:tblStylePr w:type="band1Horz">
      <w:tblPr/>
      <w:tcPr>
        <w:tcBorders>
          <w:insideH w:val="nil"/>
          <w:insideV w:val="nil"/>
        </w:tcBorders>
        <w:shd w:val="clear" w:color="auto" w:fill="B0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E3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CE3B" w:themeFill="accent1"/>
      </w:tcPr>
    </w:tblStylePr>
    <w:tblStylePr w:type="lastCol">
      <w:rPr>
        <w:b/>
        <w:bCs/>
        <w:color w:val="FFFFFF" w:themeColor="background1"/>
      </w:rPr>
      <w:tblPr/>
      <w:tcPr>
        <w:tcBorders>
          <w:left w:val="nil"/>
          <w:right w:val="nil"/>
          <w:insideH w:val="nil"/>
          <w:insideV w:val="nil"/>
        </w:tcBorders>
        <w:shd w:val="clear" w:color="auto" w:fill="FCCE3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E4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E4FF" w:themeFill="accent2"/>
      </w:tcPr>
    </w:tblStylePr>
    <w:tblStylePr w:type="lastCol">
      <w:rPr>
        <w:b/>
        <w:bCs/>
        <w:color w:val="FFFFFF" w:themeColor="background1"/>
      </w:rPr>
      <w:tblPr/>
      <w:tcPr>
        <w:tcBorders>
          <w:left w:val="nil"/>
          <w:right w:val="nil"/>
          <w:insideH w:val="nil"/>
          <w:insideV w:val="nil"/>
        </w:tcBorders>
        <w:shd w:val="clear" w:color="auto" w:fill="BFE4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0C0" w:themeFill="accent3"/>
      </w:tcPr>
    </w:tblStylePr>
    <w:tblStylePr w:type="lastCol">
      <w:rPr>
        <w:b/>
        <w:bCs/>
        <w:color w:val="FFFFFF" w:themeColor="background1"/>
      </w:rPr>
      <w:tblPr/>
      <w:tcPr>
        <w:tcBorders>
          <w:left w:val="nil"/>
          <w:right w:val="nil"/>
          <w:insideH w:val="nil"/>
          <w:insideV w:val="nil"/>
        </w:tcBorders>
        <w:shd w:val="clear" w:color="auto" w:fill="0070C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E5AF03"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cashire.gov.uk/children-education-families/special-educational-needs-and-disabilities/about-lancashires-local-off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nco@tonacliffe.lanc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Roaming\Microsoft\Templates\Earth%20tones%20letterhead.dotx" TargetMode="External"/></Relationships>
</file>

<file path=word/theme/theme1.xml><?xml version="1.0" encoding="utf-8"?>
<a:theme xmlns:a="http://schemas.openxmlformats.org/drawingml/2006/main" name="Personal Letterhead">
  <a:themeElements>
    <a:clrScheme name="Custom 10">
      <a:dk1>
        <a:srgbClr val="000000"/>
      </a:dk1>
      <a:lt1>
        <a:sysClr val="window" lastClr="FFFFFF"/>
      </a:lt1>
      <a:dk2>
        <a:srgbClr val="000000"/>
      </a:dk2>
      <a:lt2>
        <a:srgbClr val="FFFFFF"/>
      </a:lt2>
      <a:accent1>
        <a:srgbClr val="FCCE3B"/>
      </a:accent1>
      <a:accent2>
        <a:srgbClr val="BFE4FF"/>
      </a:accent2>
      <a:accent3>
        <a:srgbClr val="0070C0"/>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02d7ad4-7be7-4a2f-a3a6-7f2a8a7d3d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F821F6964CA4DA25FD4D2BB0DBC2B" ma:contentTypeVersion="16" ma:contentTypeDescription="Create a new document." ma:contentTypeScope="" ma:versionID="faf87182754369c9cd907f9579d23e44">
  <xsd:schema xmlns:xsd="http://www.w3.org/2001/XMLSchema" xmlns:xs="http://www.w3.org/2001/XMLSchema" xmlns:p="http://schemas.microsoft.com/office/2006/metadata/properties" xmlns:ns3="102d7ad4-7be7-4a2f-a3a6-7f2a8a7d3d24" xmlns:ns4="c25d1fca-8468-4904-9f7f-74d0cff3c6f1" targetNamespace="http://schemas.microsoft.com/office/2006/metadata/properties" ma:root="true" ma:fieldsID="fafb4928c32d65e0fa11000684ca20fc" ns3:_="" ns4:_="">
    <xsd:import namespace="102d7ad4-7be7-4a2f-a3a6-7f2a8a7d3d24"/>
    <xsd:import namespace="c25d1fca-8468-4904-9f7f-74d0cff3c6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d7ad4-7be7-4a2f-a3a6-7f2a8a7d3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d1fca-8468-4904-9f7f-74d0cff3c6f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2.xml><?xml version="1.0" encoding="utf-8"?>
<ds:datastoreItem xmlns:ds="http://schemas.openxmlformats.org/officeDocument/2006/customXml" ds:itemID="{B3AE803B-26EA-40FF-870A-D0EF6A324646}">
  <ds:schemaRefs>
    <ds:schemaRef ds:uri="http://purl.org/dc/terms/"/>
    <ds:schemaRef ds:uri="http://schemas.microsoft.com/office/2006/documentManagement/types"/>
    <ds:schemaRef ds:uri="c25d1fca-8468-4904-9f7f-74d0cff3c6f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02d7ad4-7be7-4a2f-a3a6-7f2a8a7d3d24"/>
    <ds:schemaRef ds:uri="http://www.w3.org/XML/1998/namespace"/>
    <ds:schemaRef ds:uri="http://purl.org/dc/dcmitype/"/>
  </ds:schemaRefs>
</ds:datastoreItem>
</file>

<file path=customXml/itemProps3.xml><?xml version="1.0" encoding="utf-8"?>
<ds:datastoreItem xmlns:ds="http://schemas.openxmlformats.org/officeDocument/2006/customXml" ds:itemID="{9FCE5BFF-6AA4-4D89-8E4B-D19829EB3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d7ad4-7be7-4a2f-a3a6-7f2a8a7d3d24"/>
    <ds:schemaRef ds:uri="c25d1fca-8468-4904-9f7f-74d0cff3c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0228E-3327-4238-B265-642B6CB9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1</TotalTime>
  <Pages>11</Pages>
  <Words>2871</Words>
  <Characters>16367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Amy Griffiths</cp:lastModifiedBy>
  <cp:revision>2</cp:revision>
  <cp:lastPrinted>2018-11-14T10:10:00Z</cp:lastPrinted>
  <dcterms:created xsi:type="dcterms:W3CDTF">2023-08-27T18:15:00Z</dcterms:created>
  <dcterms:modified xsi:type="dcterms:W3CDTF">2023-08-27T18:15:00Z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0x010100661F821F6964CA4DA25FD4D2BB0DBC2B</vt:lpwstr>
  </property>
</Properties>
</file>